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E9D3D">
      <w:pPr>
        <w:keepNext w:val="0"/>
        <w:keepLines w:val="0"/>
        <w:pageBreakBefore w:val="0"/>
        <w:widowControl w:val="0"/>
        <w:suppressLineNumbers w:val="0"/>
        <w:kinsoku/>
        <w:wordWrap/>
        <w:overflowPunct/>
        <w:topLinePunct w:val="0"/>
        <w:autoSpaceDE/>
        <w:autoSpaceDN/>
        <w:bidi w:val="0"/>
        <w:adjustRightInd/>
        <w:snapToGrid w:val="0"/>
        <w:spacing w:before="609" w:beforeLines="100" w:beforeAutospacing="0" w:after="609" w:afterLines="100" w:afterAutospacing="0" w:line="560" w:lineRule="exact"/>
        <w:ind w:left="0" w:right="0"/>
        <w:jc w:val="center"/>
        <w:textAlignment w:val="auto"/>
        <w:rPr>
          <w:rFonts w:hint="eastAsia" w:ascii="方正小标宋简体" w:hAnsi="方正小标宋简体" w:eastAsia="方正小标宋简体" w:cs="方正小标宋简体"/>
          <w:kern w:val="2"/>
          <w:sz w:val="44"/>
          <w:szCs w:val="24"/>
          <w:lang w:val="en-US" w:eastAsia="zh-CN" w:bidi="ar"/>
        </w:rPr>
      </w:pPr>
      <w:r>
        <w:rPr>
          <w:rFonts w:hint="eastAsia" w:ascii="方正小标宋简体" w:hAnsi="方正小标宋简体" w:eastAsia="方正小标宋简体" w:cs="方正小标宋简体"/>
          <w:kern w:val="2"/>
          <w:sz w:val="44"/>
          <w:szCs w:val="24"/>
          <w:lang w:val="en-US" w:eastAsia="zh-CN" w:bidi="ar"/>
        </w:rPr>
        <w:t>关于评选</w:t>
      </w:r>
      <w:r>
        <w:rPr>
          <w:rFonts w:hint="eastAsia" w:ascii="Times New Roman" w:hAnsi="Times New Roman" w:eastAsia="方正小标宋简体" w:cs="Times New Roman"/>
          <w:kern w:val="2"/>
          <w:sz w:val="44"/>
          <w:szCs w:val="24"/>
          <w:lang w:val="en-US" w:eastAsia="zh-CN" w:bidi="ar"/>
        </w:rPr>
        <w:t>202</w:t>
      </w:r>
      <w:r>
        <w:rPr>
          <w:rFonts w:hint="eastAsia" w:ascii="Times New Roman" w:eastAsia="方正小标宋简体" w:cs="Times New Roman"/>
          <w:kern w:val="2"/>
          <w:sz w:val="44"/>
          <w:szCs w:val="24"/>
          <w:lang w:val="en-US" w:eastAsia="zh-CN" w:bidi="ar"/>
        </w:rPr>
        <w:t>5</w:t>
      </w:r>
      <w:r>
        <w:rPr>
          <w:rFonts w:hint="eastAsia" w:ascii="方正小标宋简体" w:hAnsi="方正小标宋简体" w:eastAsia="方正小标宋简体" w:cs="方正小标宋简体"/>
          <w:kern w:val="2"/>
          <w:sz w:val="44"/>
          <w:szCs w:val="24"/>
          <w:lang w:val="en-US" w:eastAsia="zh-CN" w:bidi="ar"/>
        </w:rPr>
        <w:t>届湖南省</w:t>
      </w:r>
    </w:p>
    <w:p w14:paraId="26A440EE">
      <w:pPr>
        <w:keepNext w:val="0"/>
        <w:keepLines w:val="0"/>
        <w:pageBreakBefore w:val="0"/>
        <w:widowControl w:val="0"/>
        <w:suppressLineNumbers w:val="0"/>
        <w:kinsoku/>
        <w:wordWrap/>
        <w:overflowPunct/>
        <w:topLinePunct w:val="0"/>
        <w:autoSpaceDE/>
        <w:autoSpaceDN/>
        <w:bidi w:val="0"/>
        <w:adjustRightInd/>
        <w:snapToGrid w:val="0"/>
        <w:spacing w:before="609" w:beforeLines="100" w:beforeAutospacing="0" w:after="609" w:afterLines="100" w:afterAutospacing="0" w:line="560" w:lineRule="exact"/>
        <w:ind w:left="0" w:right="0"/>
        <w:jc w:val="center"/>
        <w:textAlignment w:val="auto"/>
        <w:rPr>
          <w:rFonts w:ascii="Times New Roman"/>
          <w:szCs w:val="32"/>
        </w:rPr>
      </w:pPr>
      <w:r>
        <w:rPr>
          <w:rFonts w:hint="eastAsia" w:ascii="方正小标宋简体" w:hAnsi="方正小标宋简体" w:eastAsia="方正小标宋简体" w:cs="方正小标宋简体"/>
          <w:kern w:val="2"/>
          <w:sz w:val="44"/>
          <w:szCs w:val="24"/>
          <w:lang w:val="en-US" w:eastAsia="zh-CN" w:bidi="ar"/>
        </w:rPr>
        <w:t>优秀毕业生和创新创业优秀毕业生的通知</w:t>
      </w:r>
    </w:p>
    <w:p w14:paraId="60D2BC36">
      <w:pPr>
        <w:keepNext w:val="0"/>
        <w:keepLines w:val="0"/>
        <w:pageBreakBefore w:val="0"/>
        <w:widowControl w:val="0"/>
        <w:kinsoku/>
        <w:overflowPunct/>
        <w:topLinePunct w:val="0"/>
        <w:autoSpaceDE/>
        <w:autoSpaceDN/>
        <w:bidi w:val="0"/>
        <w:adjustRightInd w:val="0"/>
        <w:snapToGrid w:val="0"/>
        <w:spacing w:line="540" w:lineRule="exact"/>
        <w:textAlignment w:val="auto"/>
      </w:pPr>
      <w:r>
        <w:rPr>
          <w:rFonts w:hint="eastAsia"/>
        </w:rPr>
        <w:t>各学院：</w:t>
      </w:r>
    </w:p>
    <w:p w14:paraId="04BB6EA5">
      <w:pPr>
        <w:keepNext w:val="0"/>
        <w:keepLines w:val="0"/>
        <w:pageBreakBefore w:val="0"/>
        <w:widowControl w:val="0"/>
        <w:kinsoku/>
        <w:overflowPunct/>
        <w:topLinePunct w:val="0"/>
        <w:autoSpaceDE/>
        <w:autoSpaceDN/>
        <w:bidi w:val="0"/>
        <w:adjustRightInd w:val="0"/>
        <w:snapToGrid w:val="0"/>
        <w:spacing w:line="540" w:lineRule="exact"/>
        <w:ind w:firstLine="640" w:firstLineChars="200"/>
        <w:jc w:val="left"/>
        <w:textAlignment w:val="auto"/>
      </w:pPr>
      <w:r>
        <w:rPr>
          <w:rFonts w:hint="eastAsia"/>
        </w:rPr>
        <w:t>根据湖南省教育厅《关于评选</w:t>
      </w:r>
      <w:r>
        <w:rPr>
          <w:rFonts w:hint="eastAsia" w:ascii="Times New Roman" w:hAnsi="Times New Roman"/>
          <w:lang w:eastAsia="zh-CN"/>
        </w:rPr>
        <w:t>202</w:t>
      </w:r>
      <w:r>
        <w:rPr>
          <w:rFonts w:hint="eastAsia" w:ascii="Times New Roman"/>
          <w:lang w:val="en-US" w:eastAsia="zh-CN"/>
        </w:rPr>
        <w:t>5届</w:t>
      </w:r>
      <w:r>
        <w:rPr>
          <w:rFonts w:hint="eastAsia"/>
        </w:rPr>
        <w:t>湖南省普通高等学校优秀毕业生和创新创业优秀毕业生的通知》（湘教通〔</w:t>
      </w:r>
      <w:r>
        <w:rPr>
          <w:rFonts w:hint="eastAsia" w:ascii="Times New Roman" w:hAnsi="Times New Roman"/>
          <w:lang w:eastAsia="zh-CN"/>
        </w:rPr>
        <w:t>202</w:t>
      </w:r>
      <w:r>
        <w:rPr>
          <w:rFonts w:hint="eastAsia" w:ascii="Times New Roman" w:hAnsi="Times New Roman"/>
          <w:lang w:val="en-US" w:eastAsia="zh-CN"/>
        </w:rPr>
        <w:t>4</w:t>
      </w:r>
      <w:r>
        <w:rPr>
          <w:rFonts w:hint="eastAsia"/>
        </w:rPr>
        <w:t>〕</w:t>
      </w:r>
      <w:r>
        <w:rPr>
          <w:rFonts w:hint="eastAsia" w:ascii="Times New Roman"/>
          <w:lang w:val="en-US" w:eastAsia="zh-CN"/>
        </w:rPr>
        <w:t>273</w:t>
      </w:r>
      <w:r>
        <w:rPr>
          <w:rFonts w:hint="eastAsia"/>
        </w:rPr>
        <w:t>号）文件精神，经学校研究，决定在</w:t>
      </w:r>
      <w:r>
        <w:rPr>
          <w:rFonts w:hint="eastAsia" w:ascii="Times New Roman" w:hAnsi="Times New Roman"/>
          <w:lang w:eastAsia="zh-CN"/>
        </w:rPr>
        <w:t>202</w:t>
      </w:r>
      <w:r>
        <w:rPr>
          <w:rFonts w:hint="eastAsia" w:ascii="Times New Roman"/>
          <w:lang w:val="en-US" w:eastAsia="zh-CN"/>
        </w:rPr>
        <w:t>5</w:t>
      </w:r>
      <w:r>
        <w:rPr>
          <w:rFonts w:hint="eastAsia"/>
        </w:rPr>
        <w:t>届全日制本科毕业生和毕业研究生中，开展评选省级高校优秀毕业生和创新创业优秀毕业生</w:t>
      </w:r>
      <w:r>
        <w:rPr>
          <w:rFonts w:hint="eastAsia"/>
          <w:lang w:val="en-US" w:eastAsia="zh-CN"/>
        </w:rPr>
        <w:t>工作</w:t>
      </w:r>
      <w:r>
        <w:rPr>
          <w:rFonts w:hint="eastAsia"/>
        </w:rPr>
        <w:t>。现就有关事项通知如下：</w:t>
      </w:r>
    </w:p>
    <w:p w14:paraId="751E3C7C">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ascii="Times New Roman" w:eastAsia="黑体"/>
        </w:rPr>
      </w:pPr>
      <w:r>
        <w:rPr>
          <w:rFonts w:ascii="Times New Roman" w:eastAsia="黑体"/>
        </w:rPr>
        <w:t>一、评选条件</w:t>
      </w:r>
    </w:p>
    <w:p w14:paraId="5F3781DB">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Times New Roman"/>
        </w:rPr>
      </w:pPr>
      <w:r>
        <w:rPr>
          <w:rFonts w:hint="eastAsia" w:ascii="Times New Roman"/>
        </w:rPr>
        <w:t>（一）拥护中国共产党领导，自觉学习党的理论知识，政治立场坚定。</w:t>
      </w:r>
    </w:p>
    <w:p w14:paraId="6D45DB07">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Times New Roman"/>
        </w:rPr>
      </w:pPr>
      <w:r>
        <w:rPr>
          <w:rFonts w:hint="eastAsia" w:ascii="Times New Roman"/>
        </w:rPr>
        <w:t>（二）遵守宪法、法律法规及学校各项规章制度，在校期间无任何违法违纪行为。</w:t>
      </w:r>
    </w:p>
    <w:p w14:paraId="227E50F5">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Times New Roman"/>
        </w:rPr>
      </w:pPr>
      <w:r>
        <w:rPr>
          <w:rFonts w:hint="eastAsia" w:ascii="Times New Roman"/>
        </w:rPr>
        <w:t>（三）学习勤奋刻苦，成绩优秀，顺利完成学业，具有较强的实践能力和创新精神。</w:t>
      </w:r>
    </w:p>
    <w:p w14:paraId="082F5F67">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Times New Roman"/>
        </w:rPr>
      </w:pPr>
      <w:r>
        <w:rPr>
          <w:rFonts w:hint="eastAsia" w:ascii="Times New Roman"/>
        </w:rPr>
        <w:t>（四）身心健康，热爱集体，关心同学，积极参加校内外实践及公益活动，在校期间达到《学生体质健康标准》良好等级以上。</w:t>
      </w:r>
    </w:p>
    <w:p w14:paraId="402FC44B">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Times New Roman"/>
        </w:rPr>
      </w:pPr>
      <w:r>
        <w:rPr>
          <w:rFonts w:hint="eastAsia" w:ascii="Times New Roman"/>
        </w:rPr>
        <w:t>（五）在某一方面表现突出，成绩显著，并获得有关重要奖励，其中：</w:t>
      </w:r>
    </w:p>
    <w:p w14:paraId="31D8D904">
      <w:pPr>
        <w:keepNext w:val="0"/>
        <w:keepLines w:val="0"/>
        <w:pageBreakBefore w:val="0"/>
        <w:widowControl w:val="0"/>
        <w:kinsoku/>
        <w:overflowPunct/>
        <w:topLinePunct w:val="0"/>
        <w:autoSpaceDE/>
        <w:autoSpaceDN/>
        <w:bidi w:val="0"/>
        <w:adjustRightInd w:val="0"/>
        <w:snapToGrid w:val="0"/>
        <w:spacing w:line="540" w:lineRule="exact"/>
        <w:ind w:firstLine="643" w:firstLineChars="200"/>
        <w:textAlignment w:val="auto"/>
        <w:rPr>
          <w:rFonts w:ascii="Times New Roman"/>
          <w:b/>
          <w:bCs/>
          <w:color w:val="000000" w:themeColor="text1"/>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1</w:t>
      </w:r>
      <w:r>
        <w:rPr>
          <w:rFonts w:ascii="Times New Roman"/>
          <w:b/>
          <w:bCs/>
          <w:color w:val="000000" w:themeColor="text1"/>
          <w14:textFill>
            <w14:solidFill>
              <w14:schemeClr w14:val="tx1"/>
            </w14:solidFill>
          </w14:textFill>
        </w:rPr>
        <w:t>.</w:t>
      </w:r>
      <w:r>
        <w:rPr>
          <w:rFonts w:hint="eastAsia" w:ascii="Times New Roman"/>
          <w:b/>
          <w:bCs/>
          <w:color w:val="000000" w:themeColor="text1"/>
          <w14:textFill>
            <w14:solidFill>
              <w14:schemeClr w14:val="tx1"/>
            </w14:solidFill>
          </w14:textFill>
        </w:rPr>
        <w:t>获评“湖南省普通高等学校优秀毕业生”的学生须符合以下条件之一：</w:t>
      </w:r>
    </w:p>
    <w:p w14:paraId="55802EB2">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ascii="Times New Roman"/>
        </w:rPr>
      </w:pPr>
      <w:r>
        <w:rPr>
          <w:rFonts w:hint="eastAsia" w:ascii="Times New Roman"/>
        </w:rPr>
        <w:t>（</w:t>
      </w:r>
      <w:r>
        <w:rPr>
          <w:rFonts w:hint="eastAsia" w:ascii="Times New Roman" w:hAnsi="Times New Roman"/>
          <w:lang w:eastAsia="zh-CN"/>
        </w:rPr>
        <w:t>1</w:t>
      </w:r>
      <w:r>
        <w:rPr>
          <w:rFonts w:hint="eastAsia" w:ascii="Times New Roman"/>
        </w:rPr>
        <w:t>）</w:t>
      </w:r>
      <w:r>
        <w:rPr>
          <w:rFonts w:ascii="Times New Roman"/>
        </w:rPr>
        <w:t>在某一方面表现突出，成绩显著，曾获得省级或省级以上</w:t>
      </w:r>
      <w:r>
        <w:rPr>
          <w:rFonts w:hint="eastAsia" w:ascii="Times New Roman"/>
          <w:lang w:val="en-US" w:eastAsia="zh-CN"/>
        </w:rPr>
        <w:t>有关荣誉</w:t>
      </w:r>
      <w:r>
        <w:rPr>
          <w:rFonts w:ascii="Times New Roman"/>
        </w:rPr>
        <w:t>（</w:t>
      </w:r>
      <w:r>
        <w:rPr>
          <w:rFonts w:hint="eastAsia" w:ascii="Times New Roman"/>
        </w:rPr>
        <w:t>“</w:t>
      </w:r>
      <w:r>
        <w:rPr>
          <w:rFonts w:ascii="Times New Roman"/>
        </w:rPr>
        <w:t>助学金</w:t>
      </w:r>
      <w:r>
        <w:rPr>
          <w:rFonts w:hint="eastAsia" w:ascii="Times New Roman"/>
        </w:rPr>
        <w:t>”</w:t>
      </w:r>
      <w:r>
        <w:rPr>
          <w:rFonts w:ascii="Times New Roman"/>
        </w:rPr>
        <w:t>不包括在内）。</w:t>
      </w:r>
    </w:p>
    <w:p w14:paraId="3BC8B63C">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ascii="Times New Roman"/>
        </w:rPr>
      </w:pPr>
      <w:r>
        <w:rPr>
          <w:rFonts w:hint="eastAsia" w:ascii="Times New Roman"/>
        </w:rPr>
        <w:t>（</w:t>
      </w:r>
      <w:r>
        <w:rPr>
          <w:rFonts w:hint="eastAsia" w:ascii="Times New Roman" w:hAnsi="Times New Roman"/>
          <w:lang w:eastAsia="zh-CN"/>
        </w:rPr>
        <w:t>2</w:t>
      </w:r>
      <w:r>
        <w:rPr>
          <w:rFonts w:hint="eastAsia" w:ascii="Times New Roman"/>
        </w:rPr>
        <w:t>）</w:t>
      </w:r>
      <w:r>
        <w:rPr>
          <w:rFonts w:ascii="Times New Roman"/>
        </w:rPr>
        <w:t>被评为校级三好学生、优秀党员、优秀团员或校级优秀学生干部、优秀党员干部、优秀团员干部，</w:t>
      </w:r>
      <w:r>
        <w:rPr>
          <w:rFonts w:hint="eastAsia" w:ascii="Times New Roman"/>
        </w:rPr>
        <w:t>或校级优秀学生乙等奖学金、优秀学生甲等奖学金、陶铸奖学金等，</w:t>
      </w:r>
      <w:r>
        <w:rPr>
          <w:rFonts w:ascii="Times New Roman"/>
        </w:rPr>
        <w:t>或者评选规模、获评难度与前面相当的校级奖励</w:t>
      </w:r>
      <w:r>
        <w:rPr>
          <w:rFonts w:ascii="Times New Roman" w:hAnsi="Times New Roman" w:eastAsia="仿宋_GB2312" w:cs="Times New Roman"/>
          <w:sz w:val="32"/>
          <w:szCs w:val="32"/>
        </w:rPr>
        <w:t>两次以上</w:t>
      </w:r>
      <w:r>
        <w:rPr>
          <w:rFonts w:hint="eastAsia" w:eastAsia="仿宋_GB2312" w:cs="Times New Roman"/>
          <w:sz w:val="32"/>
          <w:szCs w:val="32"/>
          <w:lang w:eastAsia="zh-CN"/>
        </w:rPr>
        <w:t>（含两次）</w:t>
      </w:r>
      <w:r>
        <w:rPr>
          <w:rFonts w:ascii="Times New Roman"/>
        </w:rPr>
        <w:t>。</w:t>
      </w:r>
    </w:p>
    <w:p w14:paraId="244376EC">
      <w:pPr>
        <w:keepNext w:val="0"/>
        <w:keepLines w:val="0"/>
        <w:pageBreakBefore w:val="0"/>
        <w:widowControl w:val="0"/>
        <w:kinsoku/>
        <w:overflowPunct/>
        <w:topLinePunct w:val="0"/>
        <w:autoSpaceDE/>
        <w:autoSpaceDN/>
        <w:bidi w:val="0"/>
        <w:adjustRightInd w:val="0"/>
        <w:snapToGrid w:val="0"/>
        <w:spacing w:line="540" w:lineRule="exact"/>
        <w:ind w:firstLine="643" w:firstLineChars="200"/>
        <w:textAlignment w:val="auto"/>
        <w:rPr>
          <w:rFonts w:ascii="Times New Roman"/>
          <w:b/>
          <w:bCs/>
          <w:color w:val="000000" w:themeColor="text1"/>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2</w:t>
      </w:r>
      <w:r>
        <w:rPr>
          <w:rFonts w:ascii="Times New Roman"/>
          <w:b/>
          <w:bCs/>
          <w:color w:val="000000" w:themeColor="text1"/>
          <w14:textFill>
            <w14:solidFill>
              <w14:schemeClr w14:val="tx1"/>
            </w14:solidFill>
          </w14:textFill>
        </w:rPr>
        <w:t>.</w:t>
      </w:r>
      <w:r>
        <w:rPr>
          <w:rFonts w:hint="eastAsia" w:ascii="Times New Roman"/>
          <w:b/>
          <w:bCs/>
          <w:color w:val="000000" w:themeColor="text1"/>
          <w:lang w:val="en-US" w:eastAsia="zh-CN"/>
          <w14:textFill>
            <w14:solidFill>
              <w14:schemeClr w14:val="tx1"/>
            </w14:solidFill>
          </w14:textFill>
        </w:rPr>
        <w:t>获评“湖南省普通高等学校创新创业优秀毕业生”的学生须符合以下条件之一：</w:t>
      </w:r>
    </w:p>
    <w:p w14:paraId="5550162D">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Times New Roman"/>
        </w:rPr>
      </w:pPr>
      <w:r>
        <w:rPr>
          <w:rFonts w:hint="eastAsia" w:ascii="Times New Roman"/>
        </w:rPr>
        <w:t>（</w:t>
      </w:r>
      <w:r>
        <w:rPr>
          <w:rFonts w:hint="eastAsia" w:ascii="Times New Roman"/>
          <w:lang w:eastAsia="zh-CN"/>
        </w:rPr>
        <w:t>1</w:t>
      </w:r>
      <w:r>
        <w:rPr>
          <w:rFonts w:hint="eastAsia" w:ascii="Times New Roman"/>
        </w:rPr>
        <w:t>）校级以上（含）大学生创新创业训练计划项目负责人；</w:t>
      </w:r>
    </w:p>
    <w:p w14:paraId="6FC2B868">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Times New Roman"/>
        </w:rPr>
      </w:pPr>
      <w:r>
        <w:rPr>
          <w:rFonts w:hint="eastAsia" w:ascii="Times New Roman"/>
        </w:rPr>
        <w:t>（</w:t>
      </w:r>
      <w:r>
        <w:rPr>
          <w:rFonts w:hint="eastAsia" w:ascii="Times New Roman"/>
          <w:lang w:eastAsia="zh-CN"/>
        </w:rPr>
        <w:t>2</w:t>
      </w:r>
      <w:r>
        <w:rPr>
          <w:rFonts w:hint="eastAsia" w:ascii="Times New Roman"/>
        </w:rPr>
        <w:t>）中国国际大学生创新大赛、“创青春”大学生创业计划大赛、“挑战杯”湖南省大学生课外学术科技作品竞赛等创新创业竞赛校级一等奖（排名前二名，含主持）以上；</w:t>
      </w:r>
    </w:p>
    <w:p w14:paraId="03E21C9D">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Times New Roman"/>
        </w:rPr>
      </w:pPr>
      <w:r>
        <w:rPr>
          <w:rFonts w:hint="eastAsia" w:ascii="Times New Roman"/>
        </w:rPr>
        <w:t>（</w:t>
      </w:r>
      <w:r>
        <w:rPr>
          <w:rFonts w:hint="eastAsia" w:ascii="Times New Roman"/>
          <w:lang w:eastAsia="zh-CN"/>
        </w:rPr>
        <w:t>3</w:t>
      </w:r>
      <w:r>
        <w:rPr>
          <w:rFonts w:hint="eastAsia" w:ascii="Times New Roman"/>
        </w:rPr>
        <w:t>）以第一作者或通讯作者在全国北大中文核心期刊（含）以上发表学术论文；</w:t>
      </w:r>
    </w:p>
    <w:p w14:paraId="67C3D91D">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Times New Roman"/>
        </w:rPr>
      </w:pPr>
      <w:r>
        <w:rPr>
          <w:rFonts w:hint="eastAsia" w:ascii="Times New Roman"/>
        </w:rPr>
        <w:t>（</w:t>
      </w:r>
      <w:r>
        <w:rPr>
          <w:rFonts w:hint="eastAsia" w:ascii="Times New Roman"/>
          <w:lang w:eastAsia="zh-CN"/>
        </w:rPr>
        <w:t>4</w:t>
      </w:r>
      <w:r>
        <w:rPr>
          <w:rFonts w:hint="eastAsia" w:ascii="Times New Roman"/>
        </w:rPr>
        <w:t>）申请获得国内国际发明专利（排名第一）；</w:t>
      </w:r>
    </w:p>
    <w:p w14:paraId="44C86A08">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Times New Roman"/>
        </w:rPr>
      </w:pPr>
      <w:r>
        <w:rPr>
          <w:rFonts w:hint="eastAsia" w:ascii="Times New Roman"/>
        </w:rPr>
        <w:t>（</w:t>
      </w:r>
      <w:r>
        <w:rPr>
          <w:rFonts w:hint="eastAsia" w:ascii="Times New Roman"/>
          <w:lang w:eastAsia="zh-CN"/>
        </w:rPr>
        <w:t>5</w:t>
      </w:r>
      <w:r>
        <w:rPr>
          <w:rFonts w:hint="eastAsia" w:ascii="Times New Roman"/>
        </w:rPr>
        <w:t>）毕业前以法人身份注册公司运营一年以上；</w:t>
      </w:r>
    </w:p>
    <w:p w14:paraId="5BF23EB6">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Times New Roman"/>
        </w:rPr>
      </w:pPr>
      <w:r>
        <w:rPr>
          <w:rFonts w:hint="eastAsia" w:ascii="Times New Roman"/>
        </w:rPr>
        <w:t>（</w:t>
      </w:r>
      <w:r>
        <w:rPr>
          <w:rFonts w:hint="eastAsia" w:ascii="Times New Roman"/>
          <w:lang w:eastAsia="zh-CN"/>
        </w:rPr>
        <w:t>6</w:t>
      </w:r>
      <w:r>
        <w:rPr>
          <w:rFonts w:hint="eastAsia" w:ascii="Times New Roman"/>
        </w:rPr>
        <w:t>）其它学科竞赛（教务处学科竞赛目录所列项目）获得省级</w:t>
      </w:r>
      <w:r>
        <w:rPr>
          <w:rFonts w:hint="eastAsia" w:ascii="Times New Roman"/>
          <w:lang w:eastAsia="zh-CN"/>
        </w:rPr>
        <w:t>（</w:t>
      </w:r>
      <w:r>
        <w:rPr>
          <w:rFonts w:hint="eastAsia" w:ascii="Times New Roman"/>
          <w:lang w:val="en-US" w:eastAsia="zh-CN"/>
        </w:rPr>
        <w:t>含</w:t>
      </w:r>
      <w:r>
        <w:rPr>
          <w:rFonts w:hint="eastAsia" w:ascii="Times New Roman"/>
          <w:lang w:eastAsia="zh-CN"/>
        </w:rPr>
        <w:t>）</w:t>
      </w:r>
      <w:r>
        <w:rPr>
          <w:rFonts w:hint="eastAsia" w:ascii="Times New Roman"/>
        </w:rPr>
        <w:t>以上的奖项的主持人</w:t>
      </w:r>
      <w:r>
        <w:rPr>
          <w:rFonts w:hint="eastAsia" w:ascii="Times New Roman"/>
          <w:lang w:eastAsia="zh-CN"/>
        </w:rPr>
        <w:t>（</w:t>
      </w:r>
      <w:r>
        <w:rPr>
          <w:rFonts w:hint="eastAsia" w:ascii="Times New Roman"/>
          <w:lang w:val="en-US" w:eastAsia="zh-CN"/>
        </w:rPr>
        <w:t>负责人</w:t>
      </w:r>
      <w:r>
        <w:rPr>
          <w:rFonts w:hint="eastAsia" w:ascii="Times New Roman"/>
          <w:lang w:eastAsia="zh-CN"/>
        </w:rPr>
        <w:t>）</w:t>
      </w:r>
      <w:r>
        <w:rPr>
          <w:rFonts w:hint="eastAsia" w:ascii="Times New Roman"/>
        </w:rPr>
        <w:t>。</w:t>
      </w:r>
    </w:p>
    <w:p w14:paraId="3F85EFFF">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ascii="Times New Roman" w:eastAsia="黑体"/>
        </w:rPr>
      </w:pPr>
      <w:r>
        <w:rPr>
          <w:rFonts w:ascii="Times New Roman" w:eastAsia="黑体"/>
        </w:rPr>
        <w:t>二、推荐名额</w:t>
      </w:r>
    </w:p>
    <w:p w14:paraId="58E1997A">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Times New Roman" w:eastAsia="仿宋_GB2312"/>
          <w:lang w:eastAsia="zh-CN"/>
        </w:rPr>
      </w:pPr>
      <w:r>
        <w:rPr>
          <w:rFonts w:hint="eastAsia" w:ascii="Times New Roman"/>
          <w:lang w:eastAsia="zh-CN"/>
        </w:rPr>
        <w:t>（</w:t>
      </w:r>
      <w:r>
        <w:rPr>
          <w:rFonts w:hint="eastAsia" w:ascii="Times New Roman"/>
          <w:lang w:val="en-US" w:eastAsia="zh-CN"/>
        </w:rPr>
        <w:t>一</w:t>
      </w:r>
      <w:r>
        <w:rPr>
          <w:rFonts w:hint="eastAsia" w:ascii="Times New Roman"/>
          <w:lang w:eastAsia="zh-CN"/>
        </w:rPr>
        <w:t>）</w:t>
      </w:r>
      <w:r>
        <w:rPr>
          <w:rFonts w:hint="eastAsia" w:ascii="Times New Roman"/>
          <w:lang w:val="en-US" w:eastAsia="zh-CN"/>
        </w:rPr>
        <w:t>全校所有推荐指标数都已全部分配到各学院，</w:t>
      </w:r>
      <w:r>
        <w:rPr>
          <w:rFonts w:hint="eastAsia" w:ascii="Times New Roman"/>
        </w:rPr>
        <w:t>各学院推荐人数见附件</w:t>
      </w:r>
      <w:r>
        <w:rPr>
          <w:rFonts w:hint="eastAsia" w:ascii="Times New Roman" w:hAnsi="Times New Roman"/>
          <w:lang w:eastAsia="zh-CN"/>
        </w:rPr>
        <w:t>1</w:t>
      </w:r>
      <w:r>
        <w:rPr>
          <w:rFonts w:hint="eastAsia" w:ascii="Times New Roman"/>
        </w:rPr>
        <w:t>，不得超过限额</w:t>
      </w:r>
      <w:r>
        <w:rPr>
          <w:rFonts w:hint="eastAsia" w:ascii="Times New Roman"/>
          <w:lang w:eastAsia="zh-CN"/>
        </w:rPr>
        <w:t>；</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秀毕业生</w:t>
      </w:r>
      <w:r>
        <w:rPr>
          <w:rFonts w:hint="eastAsia" w:ascii="Times New Roman" w:cs="Times New Roman"/>
          <w:sz w:val="32"/>
          <w:szCs w:val="32"/>
          <w:lang w:val="en-US" w:eastAsia="zh-CN"/>
        </w:rPr>
        <w:t>和</w:t>
      </w:r>
      <w:r>
        <w:rPr>
          <w:rFonts w:ascii="Times New Roman" w:hAnsi="Times New Roman" w:eastAsia="仿宋_GB2312" w:cs="Times New Roman"/>
          <w:sz w:val="32"/>
          <w:szCs w:val="32"/>
        </w:rPr>
        <w:t>创新创业优秀毕业生</w:t>
      </w:r>
      <w:r>
        <w:rPr>
          <w:rFonts w:hint="eastAsia" w:ascii="Times New Roman" w:hAnsi="Times New Roman" w:eastAsia="仿宋_GB2312" w:cs="Times New Roman"/>
          <w:sz w:val="32"/>
          <w:szCs w:val="32"/>
          <w:lang w:eastAsia="zh-CN"/>
        </w:rPr>
        <w:t>两者</w:t>
      </w:r>
      <w:r>
        <w:rPr>
          <w:rFonts w:ascii="Times New Roman" w:hAnsi="Times New Roman" w:eastAsia="仿宋_GB2312" w:cs="Times New Roman"/>
          <w:sz w:val="32"/>
          <w:szCs w:val="32"/>
        </w:rPr>
        <w:t>推荐指标不互相调剂</w:t>
      </w:r>
      <w:r>
        <w:rPr>
          <w:rFonts w:hint="eastAsia" w:ascii="Times New Roman" w:cs="Times New Roman"/>
          <w:sz w:val="32"/>
          <w:szCs w:val="32"/>
          <w:lang w:eastAsia="zh-CN"/>
        </w:rPr>
        <w:t>。</w:t>
      </w:r>
    </w:p>
    <w:p w14:paraId="424A1D6C">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cs="Times New Roman"/>
          <w:sz w:val="32"/>
          <w:szCs w:val="32"/>
          <w:lang w:val="en-US" w:eastAsia="zh-CN"/>
        </w:rPr>
        <w:t>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参军入伍退役后</w:t>
      </w:r>
      <w:r>
        <w:rPr>
          <w:rFonts w:hint="eastAsia" w:ascii="Times New Roman" w:hAnsi="Times New Roman" w:eastAsia="仿宋_GB2312" w:cs="Times New Roman"/>
          <w:sz w:val="32"/>
          <w:szCs w:val="32"/>
          <w:lang w:eastAsia="zh-CN"/>
        </w:rPr>
        <w:t>入学或</w:t>
      </w:r>
      <w:r>
        <w:rPr>
          <w:rFonts w:ascii="Times New Roman" w:hAnsi="Times New Roman" w:eastAsia="仿宋_GB2312" w:cs="Times New Roman"/>
          <w:sz w:val="32"/>
          <w:szCs w:val="32"/>
        </w:rPr>
        <w:t>复学</w:t>
      </w:r>
      <w:r>
        <w:rPr>
          <w:rFonts w:hint="eastAsia" w:ascii="Times New Roman" w:hAnsi="Times New Roman" w:eastAsia="仿宋_GB2312" w:cs="Times New Roman"/>
          <w:sz w:val="32"/>
          <w:szCs w:val="32"/>
          <w:lang w:eastAsia="zh-CN"/>
        </w:rPr>
        <w:t>的</w:t>
      </w:r>
      <w:r>
        <w:rPr>
          <w:rFonts w:hint="eastAsia" w:ascii="Times New Roman" w:hAnsi="Times New Roman" w:cs="Times New Roman"/>
          <w:sz w:val="32"/>
          <w:szCs w:val="32"/>
          <w:lang w:val="en-US" w:eastAsia="zh-CN"/>
        </w:rPr>
        <w:t>202</w:t>
      </w:r>
      <w:r>
        <w:rPr>
          <w:rFonts w:hint="eastAsia" w:ascii="Times New Roman" w:cs="Times New Roman"/>
          <w:sz w:val="32"/>
          <w:szCs w:val="32"/>
          <w:lang w:val="en-US" w:eastAsia="zh-CN"/>
        </w:rPr>
        <w:t>5</w:t>
      </w:r>
      <w:r>
        <w:rPr>
          <w:rFonts w:hint="eastAsia" w:eastAsia="仿宋_GB2312" w:cs="Times New Roman"/>
          <w:sz w:val="32"/>
          <w:szCs w:val="32"/>
          <w:lang w:val="en-US" w:eastAsia="zh-CN"/>
        </w:rPr>
        <w:t>届毕业</w:t>
      </w:r>
      <w:r>
        <w:rPr>
          <w:rFonts w:hint="eastAsia" w:ascii="Times New Roman" w:hAnsi="Times New Roman" w:eastAsia="仿宋_GB2312" w:cs="Times New Roman"/>
          <w:sz w:val="32"/>
          <w:szCs w:val="32"/>
          <w:lang w:eastAsia="zh-CN"/>
        </w:rPr>
        <w:t>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满足</w:t>
      </w:r>
      <w:r>
        <w:rPr>
          <w:rFonts w:hint="eastAsia" w:eastAsia="仿宋_GB2312" w:cs="Times New Roman"/>
          <w:sz w:val="32"/>
          <w:szCs w:val="32"/>
          <w:lang w:val="en-US" w:eastAsia="zh-CN"/>
        </w:rPr>
        <w:t>评选</w:t>
      </w:r>
      <w:r>
        <w:rPr>
          <w:rFonts w:hint="eastAsia" w:ascii="Times New Roman" w:hAnsi="Times New Roman" w:eastAsia="仿宋_GB2312" w:cs="Times New Roman"/>
          <w:sz w:val="32"/>
          <w:szCs w:val="32"/>
          <w:lang w:val="en-US" w:eastAsia="zh-CN"/>
        </w:rPr>
        <w:t>条件的，</w:t>
      </w:r>
      <w:r>
        <w:rPr>
          <w:rFonts w:ascii="Times New Roman" w:hAnsi="Times New Roman" w:eastAsia="仿宋_GB2312" w:cs="Times New Roman"/>
          <w:sz w:val="32"/>
          <w:szCs w:val="32"/>
        </w:rPr>
        <w:t>可优先</w:t>
      </w:r>
      <w:r>
        <w:rPr>
          <w:rFonts w:hint="eastAsia" w:ascii="Times New Roman" w:hAnsi="Times New Roman" w:eastAsia="仿宋_GB2312" w:cs="Times New Roman"/>
          <w:sz w:val="32"/>
          <w:szCs w:val="32"/>
          <w:lang w:eastAsia="zh-CN"/>
        </w:rPr>
        <w:t>推荐</w:t>
      </w:r>
      <w:r>
        <w:rPr>
          <w:rFonts w:ascii="Times New Roman" w:hAnsi="Times New Roman" w:eastAsia="仿宋_GB2312" w:cs="Times New Roman"/>
          <w:sz w:val="32"/>
          <w:szCs w:val="32"/>
        </w:rPr>
        <w:t>，不受评选指标限制。</w:t>
      </w:r>
    </w:p>
    <w:p w14:paraId="7B0E99C5">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ascii="Times New Roman"/>
        </w:rPr>
      </w:pPr>
      <w:r>
        <w:rPr>
          <w:rFonts w:hint="eastAsia" w:ascii="Times New Roman" w:hAnsi="Times New Roman" w:eastAsia="仿宋_GB2312" w:cs="Times New Roman"/>
          <w:sz w:val="32"/>
          <w:szCs w:val="32"/>
          <w:lang w:eastAsia="zh-CN"/>
        </w:rPr>
        <w:t>（</w:t>
      </w:r>
      <w:r>
        <w:rPr>
          <w:rFonts w:hint="eastAsia" w:ascii="Times New Roman" w:cs="Times New Roman"/>
          <w:sz w:val="32"/>
          <w:szCs w:val="32"/>
          <w:lang w:val="en-US" w:eastAsia="zh-CN"/>
        </w:rPr>
        <w:t>三</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对响应国家号召，参加国家或湖南省组织实施的基层就业项目，自愿到基层、边远地区、贫困县和艰苦行业就业的毕业生，特困家庭毕业生或身体残疾毕业生，在同等条件下可优先推荐。</w:t>
      </w:r>
    </w:p>
    <w:p w14:paraId="5C105465">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ascii="Times New Roman"/>
        </w:rPr>
      </w:pPr>
      <w:r>
        <w:rPr>
          <w:rFonts w:hint="eastAsia" w:ascii="Times New Roman"/>
        </w:rPr>
        <w:t>（</w:t>
      </w:r>
      <w:r>
        <w:rPr>
          <w:rFonts w:hint="eastAsia" w:ascii="Times New Roman"/>
          <w:lang w:val="en-US" w:eastAsia="zh-CN"/>
        </w:rPr>
        <w:t>四</w:t>
      </w:r>
      <w:r>
        <w:rPr>
          <w:rFonts w:hint="eastAsia" w:ascii="Times New Roman"/>
        </w:rPr>
        <w:t>）同等条件下</w:t>
      </w:r>
      <w:r>
        <w:rPr>
          <w:rFonts w:hint="eastAsia" w:ascii="Times New Roman"/>
          <w:lang w:val="en-US" w:eastAsia="zh-CN"/>
        </w:rPr>
        <w:t>优先</w:t>
      </w:r>
      <w:r>
        <w:rPr>
          <w:rFonts w:hint="eastAsia" w:ascii="Times New Roman"/>
        </w:rPr>
        <w:t>推荐已落实就业单位的毕业生。</w:t>
      </w:r>
    </w:p>
    <w:p w14:paraId="561A832D">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ascii="Times New Roman" w:eastAsia="黑体"/>
        </w:rPr>
      </w:pPr>
      <w:r>
        <w:rPr>
          <w:rFonts w:ascii="Times New Roman" w:eastAsia="黑体"/>
        </w:rPr>
        <w:t>三、评选办法</w:t>
      </w:r>
    </w:p>
    <w:p w14:paraId="47E977AC">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ascii="Times New Roman"/>
        </w:rPr>
      </w:pPr>
      <w:r>
        <w:rPr>
          <w:rFonts w:ascii="Times New Roman" w:hAnsi="Times New Roman" w:eastAsia="仿宋_GB2312" w:cs="Times New Roman"/>
          <w:sz w:val="32"/>
          <w:szCs w:val="32"/>
        </w:rPr>
        <w:t>湖南省高校优秀毕业生</w:t>
      </w:r>
      <w:r>
        <w:rPr>
          <w:rFonts w:hint="eastAsia" w:ascii="Times New Roman" w:hAnsi="Times New Roman" w:eastAsia="仿宋_GB2312" w:cs="Times New Roman"/>
          <w:sz w:val="32"/>
          <w:szCs w:val="32"/>
          <w:lang w:eastAsia="zh-CN"/>
        </w:rPr>
        <w:t>和创新创业优秀毕业生在校级评选基础上择优推荐产生，</w:t>
      </w:r>
      <w:r>
        <w:rPr>
          <w:rFonts w:ascii="Times New Roman" w:hAnsi="Times New Roman" w:eastAsia="仿宋_GB2312" w:cs="Times New Roman"/>
          <w:sz w:val="32"/>
          <w:szCs w:val="32"/>
        </w:rPr>
        <w:t>具体评选办法如下：</w:t>
      </w:r>
    </w:p>
    <w:p w14:paraId="6CFA21AA">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ascii="Times New Roma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班级提名。</w:t>
      </w:r>
      <w:r>
        <w:rPr>
          <w:rFonts w:ascii="Times New Roman" w:hAnsi="Times New Roman" w:eastAsia="仿宋_GB2312" w:cs="Times New Roman"/>
          <w:sz w:val="32"/>
          <w:szCs w:val="32"/>
        </w:rPr>
        <w:t>在班级全体学生民主讨论的基础上，由班主任提出推荐对象名单。</w:t>
      </w:r>
    </w:p>
    <w:p w14:paraId="62CB936B">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ascii="Times New Roman"/>
        </w:rPr>
      </w:pPr>
      <w:r>
        <w:rPr>
          <w:rFonts w:hint="eastAsia" w:ascii="楷体_GB2312" w:hAnsi="楷体_GB2312" w:eastAsia="楷体_GB2312" w:cs="楷体_GB2312"/>
          <w:sz w:val="32"/>
          <w:szCs w:val="32"/>
          <w:lang w:eastAsia="zh-CN"/>
        </w:rPr>
        <w:t>（二）院（系）考察。</w:t>
      </w:r>
      <w:r>
        <w:rPr>
          <w:rFonts w:hint="eastAsia" w:ascii="Times New Roman"/>
        </w:rPr>
        <w:t>院（系）在逐一考察班级提名对象，广泛征求任课教师和本院（系）其他教师意见的基础上，向学校推荐。</w:t>
      </w:r>
      <w:r>
        <w:rPr>
          <w:rFonts w:hint="eastAsia" w:ascii="Times New Roman"/>
          <w:lang w:val="en-US" w:eastAsia="zh-CN"/>
        </w:rPr>
        <w:t>在上报学校前，学院需</w:t>
      </w:r>
      <w:r>
        <w:rPr>
          <w:rFonts w:hint="eastAsia" w:ascii="Times New Roman"/>
        </w:rPr>
        <w:t>在</w:t>
      </w:r>
      <w:r>
        <w:rPr>
          <w:rFonts w:hint="eastAsia" w:ascii="Times New Roman"/>
          <w:lang w:val="en-US" w:eastAsia="zh-CN"/>
        </w:rPr>
        <w:t>校园网</w:t>
      </w:r>
      <w:r>
        <w:rPr>
          <w:rFonts w:hint="eastAsia" w:ascii="Times New Roman"/>
        </w:rPr>
        <w:t>和公告栏将评选条件、程序和结果等公示</w:t>
      </w:r>
      <w:r>
        <w:rPr>
          <w:rFonts w:hint="eastAsia" w:ascii="Times New Roman" w:hAnsi="Times New Roman"/>
          <w:lang w:eastAsia="zh-CN"/>
        </w:rPr>
        <w:t>3</w:t>
      </w:r>
      <w:r>
        <w:rPr>
          <w:rFonts w:hint="eastAsia" w:ascii="Times New Roman"/>
        </w:rPr>
        <w:t>天后确定推荐名单。</w:t>
      </w:r>
    </w:p>
    <w:p w14:paraId="2E8EDA6A">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ascii="Times New Roma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）学校推荐。</w:t>
      </w:r>
      <w:r>
        <w:rPr>
          <w:rFonts w:hint="eastAsia" w:ascii="Times New Roman"/>
        </w:rPr>
        <w:t>学校全面审核各学院推荐对象的有关情况，依据评选条件和择优原则，确定推荐名单，并在校园网和校内多处醒目的公告栏将评选条件、程序和结果等公示</w:t>
      </w:r>
      <w:r>
        <w:rPr>
          <w:rFonts w:hint="eastAsia" w:ascii="Times New Roman" w:hAnsi="Times New Roman"/>
          <w:lang w:eastAsia="zh-CN"/>
        </w:rPr>
        <w:t>7</w:t>
      </w:r>
      <w:r>
        <w:rPr>
          <w:rFonts w:hint="eastAsia" w:ascii="Times New Roman"/>
        </w:rPr>
        <w:t>天，经学校审定后报省教育厅。</w:t>
      </w:r>
    </w:p>
    <w:p w14:paraId="33F539CC">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ascii="Times New Roma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）省教育厅审定。</w:t>
      </w:r>
      <w:r>
        <w:rPr>
          <w:rFonts w:hint="eastAsia" w:ascii="Times New Roman"/>
        </w:rPr>
        <w:t>省教育厅对学校报送的推荐名单及其推荐材料进行审核评选，最终确定省级优秀毕业生名单。</w:t>
      </w:r>
    </w:p>
    <w:p w14:paraId="14410D04">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ascii="Times New Roman" w:eastAsia="黑体"/>
        </w:rPr>
      </w:pPr>
      <w:r>
        <w:rPr>
          <w:rFonts w:ascii="Times New Roman" w:eastAsia="黑体"/>
        </w:rPr>
        <w:t>四、奖励办法</w:t>
      </w:r>
    </w:p>
    <w:p w14:paraId="41505A36">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ascii="Times New Roman"/>
        </w:rPr>
      </w:pPr>
      <w:r>
        <w:rPr>
          <w:rFonts w:ascii="Times New Roman" w:hAnsi="Times New Roman" w:eastAsia="仿宋_GB2312" w:cs="Times New Roman"/>
          <w:sz w:val="32"/>
          <w:szCs w:val="32"/>
        </w:rPr>
        <w:t>经评定的优秀毕业生</w:t>
      </w:r>
      <w:r>
        <w:rPr>
          <w:rFonts w:hint="eastAsia" w:ascii="Times New Roman" w:hAnsi="Times New Roman" w:eastAsia="仿宋_GB2312" w:cs="Times New Roman"/>
          <w:sz w:val="32"/>
          <w:szCs w:val="32"/>
          <w:lang w:eastAsia="zh-CN"/>
        </w:rPr>
        <w:t>和创新创业优秀毕业生</w:t>
      </w:r>
      <w:r>
        <w:rPr>
          <w:rFonts w:ascii="Times New Roman" w:hAnsi="Times New Roman" w:eastAsia="仿宋_GB2312" w:cs="Times New Roman"/>
          <w:sz w:val="32"/>
          <w:szCs w:val="32"/>
        </w:rPr>
        <w:t>，由省教育厅授予“</w:t>
      </w:r>
      <w:r>
        <w:rPr>
          <w:rFonts w:hint="eastAsia" w:ascii="Times New Roman" w:hAnsi="Times New Roman" w:cs="Times New Roman"/>
          <w:sz w:val="32"/>
          <w:szCs w:val="32"/>
          <w:lang w:eastAsia="zh-CN"/>
        </w:rPr>
        <w:t>202</w:t>
      </w:r>
      <w:r>
        <w:rPr>
          <w:rFonts w:hint="eastAsia" w:ascii="Times New Roman" w:cs="Times New Roman"/>
          <w:sz w:val="32"/>
          <w:szCs w:val="32"/>
          <w:lang w:val="en-US" w:eastAsia="zh-CN"/>
        </w:rPr>
        <w:t>5</w:t>
      </w:r>
      <w:r>
        <w:rPr>
          <w:rFonts w:ascii="Times New Roman" w:hAnsi="Times New Roman" w:eastAsia="仿宋_GB2312" w:cs="Times New Roman"/>
          <w:sz w:val="32"/>
          <w:szCs w:val="32"/>
        </w:rPr>
        <w:t>届湖南省普通高等学校优秀毕业生”或“</w:t>
      </w:r>
      <w:r>
        <w:rPr>
          <w:rFonts w:hint="eastAsia" w:ascii="Times New Roman" w:hAnsi="Times New Roman" w:cs="Times New Roman"/>
          <w:sz w:val="32"/>
          <w:szCs w:val="32"/>
          <w:lang w:eastAsia="zh-CN"/>
        </w:rPr>
        <w:t>202</w:t>
      </w:r>
      <w:r>
        <w:rPr>
          <w:rFonts w:hint="eastAsia" w:ascii="Times New Roman" w:cs="Times New Roman"/>
          <w:sz w:val="32"/>
          <w:szCs w:val="32"/>
          <w:lang w:val="en-US" w:eastAsia="zh-CN"/>
        </w:rPr>
        <w:t>5</w:t>
      </w:r>
      <w:r>
        <w:rPr>
          <w:rFonts w:ascii="Times New Roman" w:hAnsi="Times New Roman" w:eastAsia="仿宋_GB2312" w:cs="Times New Roman"/>
          <w:sz w:val="32"/>
          <w:szCs w:val="32"/>
        </w:rPr>
        <w:t>届湖南省普通高等学校创新创业优秀毕业生”称号，颁发荣誉证书。</w:t>
      </w:r>
      <w:r>
        <w:rPr>
          <w:rFonts w:ascii="Times New Roman"/>
        </w:rPr>
        <w:t>优秀毕业生由学校优先推荐给优质用人单位。</w:t>
      </w:r>
    </w:p>
    <w:p w14:paraId="1E4331D4">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ascii="Times New Roman" w:eastAsia="黑体"/>
        </w:rPr>
      </w:pPr>
      <w:r>
        <w:rPr>
          <w:rFonts w:ascii="Times New Roman" w:eastAsia="黑体"/>
        </w:rPr>
        <w:t>五、评选要求</w:t>
      </w:r>
    </w:p>
    <w:p w14:paraId="2BC06A15">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ascii="Times New Roman"/>
        </w:rPr>
      </w:pPr>
      <w:r>
        <w:rPr>
          <w:rFonts w:hint="eastAsia" w:ascii="楷体_GB2312" w:hAnsi="楷体_GB2312" w:eastAsia="楷体_GB2312" w:cs="楷体_GB2312"/>
          <w:sz w:val="32"/>
          <w:szCs w:val="32"/>
          <w:lang w:eastAsia="zh-CN"/>
        </w:rPr>
        <w:t>（一）加强组织领导。</w:t>
      </w:r>
      <w:r>
        <w:rPr>
          <w:rFonts w:ascii="Times New Roman"/>
        </w:rPr>
        <w:t>整个评选工作要在学院党委</w:t>
      </w:r>
      <w:r>
        <w:rPr>
          <w:rFonts w:hint="eastAsia" w:ascii="Times New Roman"/>
          <w:lang w:eastAsia="zh-CN"/>
        </w:rPr>
        <w:t>（</w:t>
      </w:r>
      <w:r>
        <w:rPr>
          <w:rFonts w:hint="eastAsia" w:ascii="Times New Roman"/>
          <w:lang w:val="en-US" w:eastAsia="zh-CN"/>
        </w:rPr>
        <w:t>总支</w:t>
      </w:r>
      <w:r>
        <w:rPr>
          <w:rFonts w:hint="eastAsia" w:ascii="Times New Roman"/>
          <w:lang w:eastAsia="zh-CN"/>
        </w:rPr>
        <w:t>）</w:t>
      </w:r>
      <w:r>
        <w:rPr>
          <w:rFonts w:ascii="Times New Roman"/>
        </w:rPr>
        <w:t>和行政的领导下进行，并明确具体工作人员。</w:t>
      </w:r>
    </w:p>
    <w:p w14:paraId="3D0AB70A">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（二）抓好宣传教育。</w:t>
      </w:r>
      <w:r>
        <w:rPr>
          <w:rFonts w:ascii="Times New Roman" w:hAnsi="Times New Roman" w:eastAsia="仿宋_GB2312" w:cs="Times New Roman"/>
          <w:sz w:val="32"/>
          <w:szCs w:val="32"/>
        </w:rPr>
        <w:t>评选优秀毕业生</w:t>
      </w:r>
      <w:r>
        <w:rPr>
          <w:rFonts w:hint="eastAsia" w:ascii="Times New Roman" w:hAnsi="Times New Roman" w:eastAsia="仿宋_GB2312" w:cs="Times New Roman"/>
          <w:sz w:val="32"/>
          <w:szCs w:val="32"/>
          <w:lang w:eastAsia="zh-CN"/>
        </w:rPr>
        <w:t>和创新创业优秀毕业生</w:t>
      </w:r>
      <w:r>
        <w:rPr>
          <w:rFonts w:ascii="Times New Roman" w:hAnsi="Times New Roman" w:eastAsia="仿宋_GB2312" w:cs="Times New Roman"/>
          <w:sz w:val="32"/>
          <w:szCs w:val="32"/>
        </w:rPr>
        <w:t>，既是激励广大学生奋发向上的一项重要措施，又是对毕业生进行思想政治教育的一次极好机会。各</w:t>
      </w:r>
      <w:r>
        <w:rPr>
          <w:rFonts w:hint="eastAsia" w:ascii="Times New Roman" w:cs="Times New Roman"/>
          <w:sz w:val="32"/>
          <w:szCs w:val="32"/>
          <w:lang w:val="en-US" w:eastAsia="zh-CN"/>
        </w:rPr>
        <w:t>学院</w:t>
      </w:r>
      <w:r>
        <w:rPr>
          <w:rFonts w:ascii="Times New Roman" w:hAnsi="Times New Roman" w:eastAsia="仿宋_GB2312" w:cs="Times New Roman"/>
          <w:sz w:val="32"/>
          <w:szCs w:val="32"/>
        </w:rPr>
        <w:t>要根据当前经济形势和就业形势，结合评选工作</w:t>
      </w:r>
      <w:r>
        <w:rPr>
          <w:rFonts w:hint="eastAsia" w:ascii="Times New Roman" w:hAnsi="Times New Roman" w:eastAsia="仿宋_GB2312" w:cs="Times New Roman"/>
          <w:sz w:val="32"/>
          <w:szCs w:val="32"/>
          <w:lang w:eastAsia="zh-CN"/>
        </w:rPr>
        <w:t>铸魂育人，深化社会主义核心价值观教育，</w:t>
      </w:r>
      <w:r>
        <w:rPr>
          <w:rFonts w:ascii="Times New Roman" w:hAnsi="Times New Roman" w:eastAsia="仿宋_GB2312" w:cs="Times New Roman"/>
          <w:sz w:val="32"/>
          <w:szCs w:val="32"/>
        </w:rPr>
        <w:t>帮助</w:t>
      </w:r>
      <w:r>
        <w:rPr>
          <w:rFonts w:hint="eastAsia" w:ascii="Times New Roman" w:hAnsi="Times New Roman" w:eastAsia="仿宋_GB2312" w:cs="Times New Roman"/>
          <w:sz w:val="32"/>
          <w:szCs w:val="32"/>
          <w:lang w:eastAsia="zh-CN"/>
        </w:rPr>
        <w:t>毕业生</w:t>
      </w:r>
      <w:r>
        <w:rPr>
          <w:rFonts w:ascii="Times New Roman" w:hAnsi="Times New Roman" w:eastAsia="仿宋_GB2312" w:cs="Times New Roman"/>
          <w:sz w:val="32"/>
          <w:szCs w:val="32"/>
        </w:rPr>
        <w:t>树立正确的择业观</w:t>
      </w:r>
      <w:r>
        <w:rPr>
          <w:rFonts w:hint="eastAsia" w:ascii="Times New Roman" w:hAnsi="Times New Roman" w:eastAsia="仿宋_GB2312" w:cs="Times New Roman"/>
          <w:sz w:val="32"/>
          <w:szCs w:val="32"/>
          <w:lang w:eastAsia="zh-CN"/>
        </w:rPr>
        <w:t>和就业观</w:t>
      </w:r>
      <w:r>
        <w:rPr>
          <w:rFonts w:ascii="Times New Roman" w:hAnsi="Times New Roman" w:eastAsia="仿宋_GB2312" w:cs="Times New Roman"/>
          <w:sz w:val="32"/>
          <w:szCs w:val="32"/>
        </w:rPr>
        <w:t>。</w:t>
      </w:r>
    </w:p>
    <w:p w14:paraId="1D6FF831">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ascii="Times New Roman"/>
          <w:b/>
          <w:bCs/>
          <w:color w:val="FF0000"/>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严格评选</w:t>
      </w:r>
      <w:r>
        <w:rPr>
          <w:rFonts w:hint="eastAsia" w:ascii="楷体_GB2312" w:hAnsi="楷体_GB2312" w:eastAsia="楷体_GB2312" w:cs="楷体_GB2312"/>
          <w:sz w:val="32"/>
          <w:szCs w:val="32"/>
          <w:lang w:eastAsia="zh-CN"/>
        </w:rPr>
        <w:t>条件程序。</w:t>
      </w:r>
      <w:r>
        <w:rPr>
          <w:rFonts w:hint="eastAsia" w:ascii="Times New Roman" w:hAnsi="Times New Roman" w:eastAsia="仿宋_GB2312" w:cs="Times New Roman"/>
          <w:sz w:val="32"/>
          <w:szCs w:val="32"/>
          <w:lang w:eastAsia="zh-CN"/>
        </w:rPr>
        <w:t>要</w:t>
      </w:r>
      <w:r>
        <w:rPr>
          <w:rFonts w:ascii="Times New Roman" w:hAnsi="Times New Roman" w:eastAsia="仿宋_GB2312" w:cs="Times New Roman"/>
          <w:sz w:val="32"/>
          <w:szCs w:val="32"/>
        </w:rPr>
        <w:t>坚持</w:t>
      </w:r>
      <w:r>
        <w:rPr>
          <w:rFonts w:hint="eastAsia" w:ascii="Times New Roman" w:hAnsi="Times New Roman" w:eastAsia="仿宋_GB2312" w:cs="Times New Roman"/>
          <w:sz w:val="32"/>
          <w:szCs w:val="32"/>
          <w:lang w:eastAsia="zh-CN"/>
        </w:rPr>
        <w:t>公开、公平、公正、</w:t>
      </w:r>
      <w:r>
        <w:rPr>
          <w:rFonts w:ascii="Times New Roman" w:hAnsi="Times New Roman" w:eastAsia="仿宋_GB2312" w:cs="Times New Roman"/>
          <w:sz w:val="32"/>
          <w:szCs w:val="32"/>
        </w:rPr>
        <w:t>择优原则，确保优秀毕业生</w:t>
      </w:r>
      <w:r>
        <w:rPr>
          <w:rFonts w:hint="eastAsia" w:ascii="Times New Roman" w:hAnsi="Times New Roman" w:eastAsia="仿宋_GB2312" w:cs="Times New Roman"/>
          <w:sz w:val="32"/>
          <w:szCs w:val="32"/>
          <w:lang w:eastAsia="zh-CN"/>
        </w:rPr>
        <w:t>和创新创业优秀毕业生</w:t>
      </w:r>
      <w:r>
        <w:rPr>
          <w:rFonts w:ascii="Times New Roman" w:hAnsi="Times New Roman" w:eastAsia="仿宋_GB2312" w:cs="Times New Roman"/>
          <w:sz w:val="32"/>
          <w:szCs w:val="32"/>
        </w:rPr>
        <w:t>的评选质量，做到宁缺勿滥</w:t>
      </w:r>
      <w:r>
        <w:rPr>
          <w:rFonts w:hint="eastAsia" w:eastAsia="仿宋_GB2312" w:cs="Times New Roman"/>
          <w:sz w:val="32"/>
          <w:szCs w:val="32"/>
          <w:lang w:eastAsia="zh-CN"/>
        </w:rPr>
        <w:t>。</w:t>
      </w:r>
      <w:r>
        <w:rPr>
          <w:rFonts w:hint="eastAsia" w:ascii="Times New Roman" w:hAnsi="Times New Roman" w:eastAsia="仿宋_GB2312" w:cs="Times New Roman"/>
          <w:b/>
          <w:bCs/>
          <w:sz w:val="32"/>
          <w:szCs w:val="32"/>
        </w:rPr>
        <w:t>如经学校审核，不符合条件者将直接剔除。</w:t>
      </w:r>
    </w:p>
    <w:p w14:paraId="3F92D8B4">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eastAsia="黑体"/>
        </w:rPr>
      </w:pPr>
      <w:r>
        <w:rPr>
          <w:rFonts w:hint="eastAsia" w:eastAsia="黑体"/>
        </w:rPr>
        <w:t>六、材料上报要求</w:t>
      </w:r>
    </w:p>
    <w:p w14:paraId="07F79D16">
      <w:pPr>
        <w:keepNext w:val="0"/>
        <w:keepLines w:val="0"/>
        <w:pageBreakBefore w:val="0"/>
        <w:widowControl w:val="0"/>
        <w:kinsoku/>
        <w:overflowPunct/>
        <w:topLinePunct w:val="0"/>
        <w:autoSpaceDE/>
        <w:autoSpaceDN/>
        <w:bidi w:val="0"/>
        <w:adjustRightInd w:val="0"/>
        <w:snapToGrid w:val="0"/>
        <w:spacing w:line="540" w:lineRule="exact"/>
        <w:ind w:firstLine="643" w:firstLineChars="200"/>
        <w:textAlignment w:val="auto"/>
        <w:rPr>
          <w:rFonts w:ascii="楷体" w:hAnsi="楷体" w:eastAsia="楷体"/>
          <w:b/>
          <w:bCs/>
        </w:rPr>
      </w:pPr>
      <w:r>
        <w:rPr>
          <w:rFonts w:hint="eastAsia" w:ascii="楷体" w:hAnsi="楷体" w:eastAsia="楷体"/>
          <w:b/>
          <w:bCs/>
        </w:rPr>
        <w:t>（一）上报时间</w:t>
      </w:r>
    </w:p>
    <w:p w14:paraId="1DB10A00">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pPr>
      <w:r>
        <w:rPr>
          <w:rFonts w:hint="eastAsia"/>
          <w:lang w:val="en-US" w:eastAsia="zh-CN"/>
        </w:rPr>
        <w:t>毕业生申请截止</w:t>
      </w:r>
      <w:r>
        <w:rPr>
          <w:rFonts w:hint="eastAsia"/>
        </w:rPr>
        <w:t>时间</w:t>
      </w:r>
      <w:r>
        <w:rPr>
          <w:rFonts w:hint="eastAsia"/>
          <w:lang w:val="en-US" w:eastAsia="zh-CN"/>
        </w:rPr>
        <w:t>为</w:t>
      </w:r>
      <w:r>
        <w:rPr>
          <w:rFonts w:hint="eastAsia" w:ascii="Times New Roman" w:hAnsi="Times New Roman"/>
          <w:lang w:eastAsia="zh-CN"/>
        </w:rPr>
        <w:t>202</w:t>
      </w:r>
      <w:r>
        <w:rPr>
          <w:rFonts w:hint="eastAsia" w:ascii="Times New Roman"/>
          <w:lang w:val="en-US" w:eastAsia="zh-CN"/>
        </w:rPr>
        <w:t>5</w:t>
      </w:r>
      <w:r>
        <w:rPr>
          <w:rFonts w:hint="eastAsia"/>
        </w:rPr>
        <w:t>年</w:t>
      </w:r>
      <w:r>
        <w:rPr>
          <w:rFonts w:hint="eastAsia" w:ascii="Times New Roman" w:hAnsi="Times New Roman"/>
          <w:lang w:val="en-US" w:eastAsia="zh-CN"/>
        </w:rPr>
        <w:t>2</w:t>
      </w:r>
      <w:r>
        <w:rPr>
          <w:rFonts w:hint="eastAsia"/>
        </w:rPr>
        <w:t>月</w:t>
      </w:r>
      <w:r>
        <w:rPr>
          <w:rFonts w:hint="eastAsia" w:ascii="Times New Roman" w:hAnsi="Times New Roman"/>
          <w:lang w:val="en-US" w:eastAsia="zh-CN"/>
        </w:rPr>
        <w:t>16</w:t>
      </w:r>
      <w:r>
        <w:rPr>
          <w:rFonts w:hint="eastAsia"/>
        </w:rPr>
        <w:t>日，</w:t>
      </w:r>
      <w:r>
        <w:rPr>
          <w:rFonts w:hint="eastAsia"/>
          <w:lang w:val="en-US" w:eastAsia="zh-CN"/>
        </w:rPr>
        <w:t>学院初审截止报送材料时间为</w:t>
      </w:r>
      <w:r>
        <w:rPr>
          <w:rFonts w:hint="eastAsia" w:ascii="Times New Roman" w:hAnsi="Times New Roman"/>
          <w:lang w:eastAsia="zh-CN"/>
        </w:rPr>
        <w:t>202</w:t>
      </w:r>
      <w:r>
        <w:rPr>
          <w:rFonts w:hint="eastAsia" w:ascii="Times New Roman"/>
          <w:lang w:val="en-US" w:eastAsia="zh-CN"/>
        </w:rPr>
        <w:t>5</w:t>
      </w:r>
      <w:r>
        <w:rPr>
          <w:rFonts w:hint="eastAsia"/>
        </w:rPr>
        <w:t>年</w:t>
      </w:r>
      <w:r>
        <w:rPr>
          <w:rFonts w:hint="eastAsia" w:ascii="Times New Roman" w:hAnsi="Times New Roman"/>
          <w:lang w:val="en-US" w:eastAsia="zh-CN"/>
        </w:rPr>
        <w:t>2</w:t>
      </w:r>
      <w:r>
        <w:rPr>
          <w:rFonts w:hint="eastAsia"/>
        </w:rPr>
        <w:t>月</w:t>
      </w:r>
      <w:r>
        <w:rPr>
          <w:rFonts w:hint="eastAsia" w:ascii="Times New Roman" w:hAnsi="Times New Roman"/>
          <w:lang w:val="en-US" w:eastAsia="zh-CN"/>
        </w:rPr>
        <w:t>26</w:t>
      </w:r>
      <w:r>
        <w:rPr>
          <w:rFonts w:hint="eastAsia"/>
        </w:rPr>
        <w:t>日</w:t>
      </w:r>
      <w:r>
        <w:rPr>
          <w:rFonts w:hint="eastAsia"/>
          <w:lang w:eastAsia="zh-CN"/>
        </w:rPr>
        <w:t>，</w:t>
      </w:r>
      <w:r>
        <w:rPr>
          <w:rFonts w:hint="eastAsia"/>
        </w:rPr>
        <w:t>过期不报视为放弃。</w:t>
      </w:r>
    </w:p>
    <w:p w14:paraId="4831E926">
      <w:pPr>
        <w:keepNext w:val="0"/>
        <w:keepLines w:val="0"/>
        <w:pageBreakBefore w:val="0"/>
        <w:widowControl w:val="0"/>
        <w:kinsoku/>
        <w:overflowPunct/>
        <w:topLinePunct w:val="0"/>
        <w:autoSpaceDE/>
        <w:autoSpaceDN/>
        <w:bidi w:val="0"/>
        <w:adjustRightInd w:val="0"/>
        <w:snapToGrid w:val="0"/>
        <w:spacing w:line="540" w:lineRule="exact"/>
        <w:ind w:firstLine="643" w:firstLineChars="200"/>
        <w:textAlignment w:val="auto"/>
        <w:rPr>
          <w:rFonts w:ascii="楷体" w:hAnsi="楷体" w:eastAsia="楷体"/>
          <w:b/>
          <w:bCs/>
        </w:rPr>
      </w:pPr>
      <w:r>
        <w:rPr>
          <w:rFonts w:hint="eastAsia" w:ascii="楷体" w:hAnsi="楷体" w:eastAsia="楷体"/>
          <w:b/>
          <w:bCs/>
        </w:rPr>
        <w:t>（二）材料要求</w:t>
      </w:r>
    </w:p>
    <w:p w14:paraId="70BCDE0B">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lang w:val="en-US" w:eastAsia="zh-CN"/>
        </w:rPr>
      </w:pPr>
      <w:r>
        <w:rPr>
          <w:rFonts w:hint="eastAsia" w:ascii="Times New Roman"/>
          <w:lang w:val="en-US" w:eastAsia="zh-CN"/>
        </w:rPr>
        <w:t>省级优秀毕业生和省级创新创业优秀毕业生都通过学校就业信息网申报，学院负责初审，操作流程分别见附件</w:t>
      </w:r>
      <w:r>
        <w:rPr>
          <w:rFonts w:hint="eastAsia" w:ascii="Times New Roman" w:hAnsi="Times New Roman"/>
          <w:lang w:val="en-US" w:eastAsia="zh-CN"/>
        </w:rPr>
        <w:t>2</w:t>
      </w:r>
      <w:r>
        <w:rPr>
          <w:rFonts w:hint="eastAsia" w:ascii="Times New Roman"/>
          <w:lang w:val="en-US" w:eastAsia="zh-CN"/>
        </w:rPr>
        <w:t>、附件</w:t>
      </w:r>
      <w:r>
        <w:rPr>
          <w:rFonts w:hint="eastAsia" w:ascii="Times New Roman" w:hAnsi="Times New Roman"/>
          <w:lang w:val="en-US" w:eastAsia="zh-CN"/>
        </w:rPr>
        <w:t>3</w:t>
      </w:r>
      <w:r>
        <w:rPr>
          <w:rFonts w:hint="eastAsia" w:ascii="Times New Roman"/>
          <w:lang w:val="en-US" w:eastAsia="zh-CN"/>
        </w:rPr>
        <w:t>、附件</w:t>
      </w:r>
      <w:r>
        <w:rPr>
          <w:rFonts w:hint="eastAsia" w:ascii="Times New Roman" w:hAnsi="Times New Roman"/>
          <w:lang w:val="en-US" w:eastAsia="zh-CN"/>
        </w:rPr>
        <w:t>4</w:t>
      </w:r>
      <w:r>
        <w:rPr>
          <w:rFonts w:hint="eastAsia" w:ascii="Times New Roman"/>
          <w:lang w:val="en-US" w:eastAsia="zh-CN"/>
        </w:rPr>
        <w:t>。</w:t>
      </w:r>
    </w:p>
    <w:p w14:paraId="7C095931">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pPr>
      <w:r>
        <w:rPr>
          <w:rFonts w:hint="eastAsia" w:ascii="Times New Roman" w:hAnsi="Times New Roman"/>
          <w:lang w:eastAsia="zh-CN"/>
        </w:rPr>
        <w:t>1</w:t>
      </w:r>
      <w:r>
        <w:t>.</w:t>
      </w:r>
      <w:r>
        <w:rPr>
          <w:rFonts w:hint="eastAsia"/>
        </w:rPr>
        <w:t>推荐表</w:t>
      </w:r>
    </w:p>
    <w:p w14:paraId="0937CA0F">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pPr>
      <w:r>
        <w:rPr>
          <w:rFonts w:hint="eastAsia"/>
        </w:rPr>
        <w:t>《湖南省普通高等学校</w:t>
      </w:r>
      <w:r>
        <w:rPr>
          <w:rFonts w:hint="eastAsia" w:ascii="Times New Roman" w:hAnsi="Times New Roman"/>
          <w:lang w:eastAsia="zh-CN"/>
        </w:rPr>
        <w:t>202</w:t>
      </w:r>
      <w:r>
        <w:rPr>
          <w:rFonts w:hint="eastAsia" w:ascii="Times New Roman"/>
          <w:lang w:val="en-US" w:eastAsia="zh-CN"/>
        </w:rPr>
        <w:t>5</w:t>
      </w:r>
      <w:r>
        <w:rPr>
          <w:rFonts w:hint="eastAsia"/>
        </w:rPr>
        <w:t>届优秀毕业生推荐表》（</w:t>
      </w:r>
      <w:r>
        <w:rPr>
          <w:rFonts w:hint="eastAsia"/>
          <w:lang w:val="en-US" w:eastAsia="zh-CN"/>
        </w:rPr>
        <w:t>须从学校就业信息网填写上传信息后下载打印，样式见附件</w:t>
      </w:r>
      <w:r>
        <w:rPr>
          <w:rFonts w:hint="eastAsia" w:ascii="Times New Roman" w:hAnsi="Times New Roman"/>
          <w:lang w:val="en-US" w:eastAsia="zh-CN"/>
        </w:rPr>
        <w:t>5</w:t>
      </w:r>
      <w:r>
        <w:rPr>
          <w:rFonts w:hint="eastAsia" w:ascii="Times New Roman"/>
          <w:lang w:val="en-US" w:eastAsia="zh-CN"/>
        </w:rPr>
        <w:t>，需加盖学院公章</w:t>
      </w:r>
      <w:r>
        <w:rPr>
          <w:rFonts w:hint="eastAsia"/>
        </w:rPr>
        <w:t>）;</w:t>
      </w:r>
    </w:p>
    <w:p w14:paraId="369AEC06">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pPr>
      <w:r>
        <w:rPr>
          <w:rFonts w:hint="eastAsia"/>
        </w:rPr>
        <w:t>创新创业优秀毕业生填写《湖南省普通高等学校</w:t>
      </w:r>
      <w:r>
        <w:rPr>
          <w:rFonts w:hint="eastAsia" w:ascii="Times New Roman" w:hAnsi="Times New Roman"/>
          <w:lang w:eastAsia="zh-CN"/>
        </w:rPr>
        <w:t>202</w:t>
      </w:r>
      <w:r>
        <w:rPr>
          <w:rFonts w:hint="eastAsia" w:ascii="Times New Roman"/>
          <w:lang w:val="en-US" w:eastAsia="zh-CN"/>
        </w:rPr>
        <w:t>5</w:t>
      </w:r>
      <w:r>
        <w:rPr>
          <w:rFonts w:hint="eastAsia"/>
        </w:rPr>
        <w:t>届创新创业优秀毕业生推荐表》（</w:t>
      </w:r>
      <w:r>
        <w:rPr>
          <w:rFonts w:hint="eastAsia"/>
          <w:lang w:val="en-US" w:eastAsia="zh-CN"/>
        </w:rPr>
        <w:t>须从学校就业信息网填写上传信息后下载打印，样式见附件</w:t>
      </w:r>
      <w:r>
        <w:rPr>
          <w:rFonts w:hint="eastAsia" w:ascii="Times New Roman" w:hAnsi="Times New Roman"/>
          <w:lang w:val="en-US" w:eastAsia="zh-CN"/>
        </w:rPr>
        <w:t>6</w:t>
      </w:r>
      <w:r>
        <w:rPr>
          <w:rFonts w:hint="eastAsia" w:ascii="Times New Roman"/>
          <w:lang w:val="en-US" w:eastAsia="zh-CN"/>
        </w:rPr>
        <w:t>，需加盖学院公章</w:t>
      </w:r>
      <w:r>
        <w:rPr>
          <w:rFonts w:hint="eastAsia"/>
        </w:rPr>
        <w:t>）。</w:t>
      </w:r>
    </w:p>
    <w:p w14:paraId="361BD874">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pPr>
      <w:r>
        <w:rPr>
          <w:rFonts w:hint="eastAsia" w:ascii="Times New Roman" w:hAnsi="Times New Roman"/>
          <w:lang w:eastAsia="zh-CN"/>
        </w:rPr>
        <w:t>2</w:t>
      </w:r>
      <w:r>
        <w:rPr>
          <w:rFonts w:hint="eastAsia"/>
        </w:rPr>
        <w:t>.支撑材料</w:t>
      </w:r>
    </w:p>
    <w:p w14:paraId="050C8A2A">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default" w:eastAsia="仿宋_GB2312"/>
          <w:color w:val="FF0000"/>
          <w:lang w:val="en-US" w:eastAsia="zh-CN"/>
        </w:rPr>
      </w:pPr>
      <w:r>
        <w:rPr>
          <w:rFonts w:hint="eastAsia" w:ascii="Times New Roman"/>
        </w:rPr>
        <w:t>（</w:t>
      </w:r>
      <w:r>
        <w:rPr>
          <w:rFonts w:hint="eastAsia" w:ascii="Times New Roman" w:hAnsi="Times New Roman"/>
          <w:lang w:eastAsia="zh-CN"/>
        </w:rPr>
        <w:t>1</w:t>
      </w:r>
      <w:r>
        <w:rPr>
          <w:rFonts w:hint="eastAsia" w:ascii="Times New Roman"/>
        </w:rPr>
        <w:t>）</w:t>
      </w:r>
      <w:r>
        <w:rPr>
          <w:rFonts w:hint="eastAsia" w:ascii="Times New Roman"/>
          <w:lang w:val="en-US" w:eastAsia="zh-CN"/>
        </w:rPr>
        <w:t>省级优秀毕业生：</w:t>
      </w:r>
      <w:r>
        <w:rPr>
          <w:rFonts w:hint="eastAsia" w:ascii="Times New Roman"/>
          <w:b/>
          <w:bCs/>
          <w:color w:val="000000" w:themeColor="text1"/>
          <w14:textFill>
            <w14:solidFill>
              <w14:schemeClr w14:val="tx1"/>
            </w14:solidFill>
          </w14:textFill>
        </w:rPr>
        <w:t>校级优秀毕业生证书</w:t>
      </w:r>
      <w:r>
        <w:rPr>
          <w:rFonts w:hint="eastAsia"/>
          <w:b/>
          <w:bCs/>
          <w:color w:val="000000" w:themeColor="text1"/>
          <w14:textFill>
            <w14:solidFill>
              <w14:schemeClr w14:val="tx1"/>
            </w14:solidFill>
          </w14:textFill>
        </w:rPr>
        <w:t>复印件</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奖励证书</w:t>
      </w:r>
      <w:r>
        <w:rPr>
          <w:rFonts w:hint="eastAsia"/>
          <w:b/>
          <w:bCs/>
          <w:color w:val="000000" w:themeColor="text1"/>
          <w:lang w:val="en-US" w:eastAsia="zh-CN"/>
          <w14:textFill>
            <w14:solidFill>
              <w14:schemeClr w14:val="tx1"/>
            </w14:solidFill>
          </w14:textFill>
        </w:rPr>
        <w:t>纸质</w:t>
      </w:r>
      <w:r>
        <w:rPr>
          <w:rFonts w:hint="eastAsia"/>
          <w:b/>
          <w:bCs/>
          <w:color w:val="000000" w:themeColor="text1"/>
          <w14:textFill>
            <w14:solidFill>
              <w14:schemeClr w14:val="tx1"/>
            </w14:solidFill>
          </w14:textFill>
        </w:rPr>
        <w:t>复印件</w:t>
      </w:r>
      <w:r>
        <w:rPr>
          <w:rFonts w:hint="eastAsia"/>
          <w:b/>
          <w:bCs/>
          <w:color w:val="000000" w:themeColor="text1"/>
          <w:lang w:eastAsia="zh-CN"/>
          <w14:textFill>
            <w14:solidFill>
              <w14:schemeClr w14:val="tx1"/>
            </w14:solidFill>
          </w14:textFill>
        </w:rPr>
        <w:t>，</w:t>
      </w:r>
      <w:r>
        <w:rPr>
          <w:rFonts w:hint="eastAsia"/>
        </w:rPr>
        <w:t>如遗失请到发证单位补充相关证明。</w:t>
      </w:r>
      <w:r>
        <w:rPr>
          <w:rFonts w:hint="eastAsia"/>
          <w:lang w:val="en-US" w:eastAsia="zh-CN"/>
        </w:rPr>
        <w:t>申请退伍优秀毕业生的还需另提供</w:t>
      </w:r>
      <w:r>
        <w:rPr>
          <w:rFonts w:hint="eastAsia"/>
          <w:b/>
          <w:bCs/>
          <w:color w:val="000000" w:themeColor="text1"/>
          <w:lang w:val="en-US" w:eastAsia="zh-CN"/>
          <w14:textFill>
            <w14:solidFill>
              <w14:schemeClr w14:val="tx1"/>
            </w14:solidFill>
          </w14:textFill>
        </w:rPr>
        <w:t>退伍证复印件。</w:t>
      </w:r>
    </w:p>
    <w:p w14:paraId="38531F0E">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ascii="Times New Roman"/>
          <w:color w:val="0000FF"/>
        </w:rPr>
      </w:pPr>
      <w:r>
        <w:rPr>
          <w:rFonts w:hint="eastAsia" w:ascii="Times New Roman"/>
        </w:rPr>
        <w:t>（</w:t>
      </w:r>
      <w:r>
        <w:rPr>
          <w:rFonts w:hint="eastAsia" w:ascii="Times New Roman" w:hAnsi="Times New Roman"/>
          <w:lang w:val="en-US" w:eastAsia="zh-CN"/>
        </w:rPr>
        <w:t>2</w:t>
      </w:r>
      <w:r>
        <w:rPr>
          <w:rFonts w:hint="eastAsia" w:ascii="Times New Roman"/>
        </w:rPr>
        <w:t>）</w:t>
      </w:r>
      <w:r>
        <w:rPr>
          <w:rFonts w:hint="eastAsia" w:ascii="Times New Roman"/>
          <w:lang w:val="en-US" w:eastAsia="zh-CN"/>
        </w:rPr>
        <w:t>省级</w:t>
      </w:r>
      <w:r>
        <w:rPr>
          <w:rFonts w:ascii="Times New Roman"/>
        </w:rPr>
        <w:t>创新创业</w:t>
      </w:r>
      <w:r>
        <w:rPr>
          <w:rFonts w:hint="eastAsia"/>
        </w:rPr>
        <w:t>优秀毕业生：立项文件、获奖证书或论文、专利授权等复印件；以公司运营申报的毕业生，请提供公司营业执照以及缴税证明复印件；大学期间个人表现情况及自主创业情况简述（</w:t>
      </w:r>
      <w:r>
        <w:rPr>
          <w:rFonts w:hint="eastAsia"/>
          <w:lang w:eastAsia="zh-CN"/>
        </w:rPr>
        <w:t>2000</w:t>
      </w:r>
      <w:r>
        <w:rPr>
          <w:rFonts w:hint="eastAsia"/>
        </w:rPr>
        <w:t>字左右）。</w:t>
      </w:r>
    </w:p>
    <w:p w14:paraId="3B5837E5">
      <w:pPr>
        <w:keepNext w:val="0"/>
        <w:keepLines w:val="0"/>
        <w:pageBreakBefore w:val="0"/>
        <w:widowControl w:val="0"/>
        <w:kinsoku/>
        <w:overflowPunct/>
        <w:topLinePunct w:val="0"/>
        <w:autoSpaceDE/>
        <w:autoSpaceDN/>
        <w:bidi w:val="0"/>
        <w:adjustRightInd w:val="0"/>
        <w:snapToGrid w:val="0"/>
        <w:spacing w:line="540" w:lineRule="exact"/>
        <w:ind w:firstLine="643" w:firstLineChars="200"/>
        <w:textAlignment w:val="auto"/>
        <w:rPr>
          <w:rFonts w:hint="default" w:ascii="Times New Roman" w:eastAsia="仿宋_GB2312"/>
          <w:b/>
          <w:bCs/>
          <w:color w:val="000000" w:themeColor="text1"/>
          <w:lang w:val="en-US" w:eastAsia="zh-CN"/>
          <w14:textFill>
            <w14:solidFill>
              <w14:schemeClr w14:val="tx1"/>
            </w14:solidFill>
          </w14:textFill>
        </w:rPr>
      </w:pPr>
      <w:r>
        <w:rPr>
          <w:rFonts w:hint="eastAsia" w:ascii="Times New Roman"/>
          <w:b/>
          <w:bCs/>
          <w:color w:val="000000" w:themeColor="text1"/>
          <w:lang w:val="en-US" w:eastAsia="zh-CN"/>
          <w14:textFill>
            <w14:solidFill>
              <w14:schemeClr w14:val="tx1"/>
            </w14:solidFill>
          </w14:textFill>
        </w:rPr>
        <w:t>以上支撑材料务必须与学校就业信息网系统提交的资料保持一致。</w:t>
      </w:r>
    </w:p>
    <w:p w14:paraId="1896E298">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pPr>
      <w:r>
        <w:rPr>
          <w:rFonts w:hint="eastAsia" w:ascii="Times New Roman" w:hAnsi="Times New Roman"/>
          <w:lang w:eastAsia="zh-CN"/>
        </w:rPr>
        <w:t>3</w:t>
      </w:r>
      <w:r>
        <w:rPr>
          <w:rFonts w:hint="eastAsia"/>
        </w:rPr>
        <w:t>.学院汇总</w:t>
      </w:r>
    </w:p>
    <w:p w14:paraId="7A47A610">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pPr>
      <w:r>
        <w:rPr>
          <w:rFonts w:hint="eastAsia"/>
        </w:rPr>
        <w:t>各学院根据评选条件认真审核，特别是对奖励支撑材料的审核，要有奖励证书的复印件才能认定获奖。审核公示无异议后，</w:t>
      </w:r>
      <w:r>
        <w:rPr>
          <w:rFonts w:hint="eastAsia"/>
          <w:lang w:val="en-US" w:eastAsia="zh-CN"/>
        </w:rPr>
        <w:t>从学校就业信息网后台审核通过最后人员，并从系统导出汇总表，最后</w:t>
      </w:r>
      <w:r>
        <w:rPr>
          <w:rFonts w:hint="eastAsia" w:ascii="Times New Roman"/>
        </w:rPr>
        <w:t>严格按照示例填写（特别是奖励情况）</w:t>
      </w:r>
      <w:r>
        <w:rPr>
          <w:rFonts w:hint="eastAsia"/>
        </w:rPr>
        <w:t>《湖南省普通高等学校</w:t>
      </w:r>
      <w:r>
        <w:rPr>
          <w:rFonts w:hint="eastAsia" w:ascii="Times New Roman" w:hAnsi="Times New Roman"/>
          <w:lang w:eastAsia="zh-CN"/>
        </w:rPr>
        <w:t>202</w:t>
      </w:r>
      <w:r>
        <w:rPr>
          <w:rFonts w:hint="eastAsia" w:ascii="Times New Roman"/>
          <w:lang w:val="en-US" w:eastAsia="zh-CN"/>
        </w:rPr>
        <w:t>5</w:t>
      </w:r>
      <w:r>
        <w:rPr>
          <w:rFonts w:hint="eastAsia" w:ascii="Times New Roman"/>
        </w:rPr>
        <w:t>届</w:t>
      </w:r>
      <w:r>
        <w:rPr>
          <w:rFonts w:hint="eastAsia"/>
        </w:rPr>
        <w:t>优秀毕业生推荐名册》（附件</w:t>
      </w:r>
      <w:r>
        <w:rPr>
          <w:rFonts w:hint="eastAsia" w:ascii="Times New Roman" w:hAnsi="Times New Roman"/>
          <w:lang w:val="en-US" w:eastAsia="zh-CN"/>
        </w:rPr>
        <w:t>7</w:t>
      </w:r>
      <w:r>
        <w:rPr>
          <w:rFonts w:hint="eastAsia"/>
        </w:rPr>
        <w:t>，</w:t>
      </w:r>
      <w:r>
        <w:rPr>
          <w:rFonts w:ascii="Times New Roman"/>
        </w:rPr>
        <w:t>创新创业</w:t>
      </w:r>
      <w:r>
        <w:rPr>
          <w:rFonts w:hint="eastAsia"/>
        </w:rPr>
        <w:t>优秀毕业生和</w:t>
      </w:r>
      <w:r>
        <w:rPr>
          <w:rFonts w:hint="eastAsia" w:ascii="Times New Roman"/>
        </w:rPr>
        <w:t>退伍优秀毕业生请务必在“备注”项注明）；所有复印件加盖学院公章。</w:t>
      </w:r>
    </w:p>
    <w:p w14:paraId="767DACBB">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rPr>
      </w:pPr>
      <w:r>
        <w:rPr>
          <w:rFonts w:hint="eastAsia"/>
        </w:rPr>
        <w:t>除报送以上材料外，还需报送《关于报送湖南省普通高等学校</w:t>
      </w:r>
      <w:r>
        <w:rPr>
          <w:rFonts w:hint="eastAsia" w:ascii="Times New Roman" w:hAnsi="Times New Roman"/>
          <w:lang w:eastAsia="zh-CN"/>
        </w:rPr>
        <w:t>202</w:t>
      </w:r>
      <w:r>
        <w:rPr>
          <w:rFonts w:hint="eastAsia" w:ascii="Times New Roman"/>
          <w:lang w:val="en-US" w:eastAsia="zh-CN"/>
        </w:rPr>
        <w:t>5</w:t>
      </w:r>
      <w:r>
        <w:rPr>
          <w:rFonts w:hint="eastAsia"/>
        </w:rPr>
        <w:t>届优秀毕业生推荐材料的报告》（附件</w:t>
      </w:r>
      <w:r>
        <w:rPr>
          <w:rFonts w:hint="eastAsia" w:ascii="Times New Roman" w:hAnsi="Times New Roman"/>
          <w:lang w:val="en-US" w:eastAsia="zh-CN"/>
        </w:rPr>
        <w:t>8</w:t>
      </w:r>
      <w:r>
        <w:rPr>
          <w:rFonts w:hint="eastAsia"/>
        </w:rPr>
        <w:t>）。</w:t>
      </w:r>
    </w:p>
    <w:p w14:paraId="5452F3BF">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pPr>
      <w:r>
        <w:rPr>
          <w:rFonts w:hint="eastAsia" w:ascii="Times New Roman" w:hAnsi="Times New Roman"/>
          <w:lang w:eastAsia="zh-CN"/>
        </w:rPr>
        <w:t>4</w:t>
      </w:r>
      <w:r>
        <w:t>.</w:t>
      </w:r>
      <w:r>
        <w:rPr>
          <w:rFonts w:hint="eastAsia"/>
        </w:rPr>
        <w:t>学校审核</w:t>
      </w:r>
    </w:p>
    <w:p w14:paraId="2BF7D896">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pPr>
      <w:r>
        <w:rPr>
          <w:rFonts w:hint="eastAsia"/>
        </w:rPr>
        <w:t>推荐名册电子档发送到邮箱：</w:t>
      </w:r>
      <w:r>
        <w:rPr>
          <w:rFonts w:hint="eastAsia" w:ascii="Times New Roman"/>
          <w:lang w:val="en-US" w:eastAsia="zh-CN"/>
        </w:rPr>
        <w:t>125428518</w:t>
      </w:r>
      <w:r>
        <w:rPr>
          <w:rFonts w:hint="default" w:ascii="Times New Roman" w:hAnsi="Times New Roman" w:cs="Times New Roman"/>
          <w:lang w:val="en-US" w:eastAsia="zh-CN"/>
        </w:rPr>
        <w:t>@</w:t>
      </w:r>
      <w:r>
        <w:rPr>
          <w:rFonts w:hint="eastAsia" w:ascii="Times New Roman" w:hAnsi="Times New Roman" w:cs="Times New Roman"/>
          <w:lang w:val="en-US" w:eastAsia="zh-CN"/>
        </w:rPr>
        <w:t>qq</w:t>
      </w:r>
      <w:r>
        <w:rPr>
          <w:rFonts w:hint="default" w:ascii="Times New Roman" w:hAnsi="Times New Roman" w:cs="Times New Roman"/>
          <w:lang w:val="en-US" w:eastAsia="zh-CN"/>
        </w:rPr>
        <w:t>.</w:t>
      </w:r>
      <w:r>
        <w:rPr>
          <w:rFonts w:hint="eastAsia" w:ascii="Times New Roman" w:hAnsi="Times New Roman" w:cs="Times New Roman"/>
          <w:lang w:val="en-US" w:eastAsia="zh-CN"/>
        </w:rPr>
        <w:t>com</w:t>
      </w:r>
      <w:r>
        <w:rPr>
          <w:rFonts w:hint="eastAsia" w:ascii="Times New Roman" w:cs="Times New Roman"/>
          <w:lang w:val="en-US" w:eastAsia="zh-CN"/>
        </w:rPr>
        <w:t>，所有</w:t>
      </w:r>
      <w:r>
        <w:rPr>
          <w:rFonts w:hint="eastAsia" w:ascii="Times New Roman"/>
        </w:rPr>
        <w:t>纸质档</w:t>
      </w:r>
      <w:r>
        <w:rPr>
          <w:rFonts w:hint="eastAsia" w:ascii="Times New Roman"/>
          <w:lang w:eastAsia="zh-CN"/>
        </w:rPr>
        <w:t>（</w:t>
      </w:r>
      <w:r>
        <w:rPr>
          <w:rFonts w:hint="eastAsia" w:ascii="Times New Roman"/>
          <w:lang w:val="en-US" w:eastAsia="zh-CN"/>
        </w:rPr>
        <w:t>推荐表、支撑材料、花名册和报告</w:t>
      </w:r>
      <w:r>
        <w:rPr>
          <w:rFonts w:hint="eastAsia" w:ascii="Times New Roman"/>
          <w:lang w:eastAsia="zh-CN"/>
        </w:rPr>
        <w:t>）</w:t>
      </w:r>
      <w:r>
        <w:rPr>
          <w:rFonts w:hint="eastAsia"/>
        </w:rPr>
        <w:t>统一报送至学校招生就业处。省级优秀毕业生由招生就业处负责审核，省级创新创业优秀毕业生由</w:t>
      </w:r>
      <w:r>
        <w:rPr>
          <w:rFonts w:hint="eastAsia"/>
          <w:lang w:val="en-US" w:eastAsia="zh-CN"/>
        </w:rPr>
        <w:t>教务处（</w:t>
      </w:r>
      <w:r>
        <w:rPr>
          <w:rFonts w:hint="eastAsia"/>
        </w:rPr>
        <w:t>创新创业学院</w:t>
      </w:r>
      <w:r>
        <w:rPr>
          <w:rFonts w:hint="eastAsia"/>
          <w:lang w:eastAsia="zh-CN"/>
        </w:rPr>
        <w:t>）</w:t>
      </w:r>
      <w:r>
        <w:rPr>
          <w:rFonts w:hint="eastAsia"/>
        </w:rPr>
        <w:t>负责审核。</w:t>
      </w:r>
    </w:p>
    <w:p w14:paraId="73FAE79D">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pPr>
    </w:p>
    <w:p w14:paraId="5F3957D3">
      <w:pPr>
        <w:keepNext w:val="0"/>
        <w:keepLines w:val="0"/>
        <w:pageBreakBefore w:val="0"/>
        <w:widowControl w:val="0"/>
        <w:kinsoku/>
        <w:overflowPunct/>
        <w:topLinePunct w:val="0"/>
        <w:autoSpaceDE/>
        <w:autoSpaceDN/>
        <w:bidi w:val="0"/>
        <w:adjustRightInd w:val="0"/>
        <w:snapToGrid w:val="0"/>
        <w:spacing w:line="540" w:lineRule="exact"/>
        <w:ind w:left="1600" w:leftChars="200" w:hanging="960" w:hangingChars="300"/>
        <w:textAlignment w:val="auto"/>
      </w:pPr>
      <w:r>
        <w:rPr>
          <w:rFonts w:hint="eastAsia"/>
        </w:rPr>
        <w:t>附件</w:t>
      </w:r>
      <w:r>
        <w:rPr>
          <w:rFonts w:hint="eastAsia" w:ascii="Times New Roman" w:hAnsi="Times New Roman"/>
          <w:lang w:eastAsia="zh-CN"/>
        </w:rPr>
        <w:t>1</w:t>
      </w:r>
      <w:r>
        <w:rPr>
          <w:rFonts w:hint="eastAsia"/>
          <w:lang w:val="en-US" w:eastAsia="zh-CN"/>
        </w:rPr>
        <w:t>.</w:t>
      </w:r>
      <w:r>
        <w:rPr>
          <w:rFonts w:hint="eastAsia"/>
        </w:rPr>
        <w:t>中南林业科技大学</w:t>
      </w:r>
      <w:r>
        <w:rPr>
          <w:rFonts w:hint="eastAsia" w:ascii="Times New Roman" w:hAnsi="Times New Roman"/>
          <w:lang w:eastAsia="zh-CN"/>
        </w:rPr>
        <w:t>202</w:t>
      </w:r>
      <w:r>
        <w:rPr>
          <w:rFonts w:hint="eastAsia" w:ascii="Times New Roman"/>
          <w:lang w:val="en-US" w:eastAsia="zh-CN"/>
        </w:rPr>
        <w:t>5</w:t>
      </w:r>
      <w:r>
        <w:rPr>
          <w:rFonts w:hint="eastAsia" w:ascii="Times New Roman"/>
        </w:rPr>
        <w:t>届</w:t>
      </w:r>
      <w:r>
        <w:rPr>
          <w:rFonts w:hint="eastAsia"/>
        </w:rPr>
        <w:t>省级优秀毕业生学院推荐人数</w:t>
      </w:r>
    </w:p>
    <w:p w14:paraId="297E563C">
      <w:pPr>
        <w:keepNext w:val="0"/>
        <w:keepLines w:val="0"/>
        <w:pageBreakBefore w:val="0"/>
        <w:widowControl w:val="0"/>
        <w:kinsoku/>
        <w:overflowPunct/>
        <w:topLinePunct w:val="0"/>
        <w:autoSpaceDE/>
        <w:autoSpaceDN/>
        <w:bidi w:val="0"/>
        <w:adjustRightInd w:val="0"/>
        <w:snapToGrid w:val="0"/>
        <w:spacing w:line="540" w:lineRule="exact"/>
        <w:ind w:left="1600" w:leftChars="200" w:hanging="960" w:hangingChars="300"/>
        <w:textAlignment w:val="auto"/>
        <w:rPr>
          <w:rFonts w:hint="eastAsia" w:eastAsia="仿宋_GB2312"/>
          <w:lang w:val="en-US" w:eastAsia="zh-CN"/>
        </w:rPr>
      </w:pPr>
      <w:r>
        <w:rPr>
          <w:rFonts w:hint="eastAsia"/>
        </w:rPr>
        <w:t>附件</w:t>
      </w:r>
      <w:r>
        <w:rPr>
          <w:rFonts w:hint="eastAsia" w:ascii="Times New Roman" w:hAnsi="Times New Roman"/>
          <w:lang w:eastAsia="zh-CN"/>
        </w:rPr>
        <w:t>2</w:t>
      </w:r>
      <w:r>
        <w:rPr>
          <w:rFonts w:hint="eastAsia"/>
          <w:lang w:val="en-US" w:eastAsia="zh-CN"/>
        </w:rPr>
        <w:t>.学生线上申请省级优秀毕业生操作手册</w:t>
      </w:r>
    </w:p>
    <w:p w14:paraId="43950B16">
      <w:pPr>
        <w:keepNext w:val="0"/>
        <w:keepLines w:val="0"/>
        <w:pageBreakBefore w:val="0"/>
        <w:widowControl w:val="0"/>
        <w:kinsoku/>
        <w:overflowPunct/>
        <w:topLinePunct w:val="0"/>
        <w:autoSpaceDE/>
        <w:autoSpaceDN/>
        <w:bidi w:val="0"/>
        <w:adjustRightInd w:val="0"/>
        <w:snapToGrid w:val="0"/>
        <w:spacing w:line="540" w:lineRule="exact"/>
        <w:ind w:left="1600" w:leftChars="200" w:hanging="960" w:hangingChars="300"/>
        <w:textAlignment w:val="auto"/>
        <w:rPr>
          <w:rFonts w:hint="eastAsia"/>
          <w:lang w:val="en-US" w:eastAsia="zh-CN"/>
        </w:rPr>
      </w:pPr>
      <w:r>
        <w:rPr>
          <w:rFonts w:hint="eastAsia"/>
        </w:rPr>
        <w:t>附件</w:t>
      </w:r>
      <w:r>
        <w:rPr>
          <w:rFonts w:hint="eastAsia" w:ascii="Times New Roman" w:hAnsi="Times New Roman"/>
          <w:lang w:eastAsia="zh-CN"/>
        </w:rPr>
        <w:t>3</w:t>
      </w:r>
      <w:r>
        <w:rPr>
          <w:rFonts w:hint="eastAsia"/>
          <w:lang w:val="en-US" w:eastAsia="zh-CN"/>
        </w:rPr>
        <w:t>.学生线上申请省级创新创业优秀毕业生操作手册</w:t>
      </w:r>
    </w:p>
    <w:p w14:paraId="06E37132">
      <w:pPr>
        <w:keepNext w:val="0"/>
        <w:keepLines w:val="0"/>
        <w:pageBreakBefore w:val="0"/>
        <w:widowControl w:val="0"/>
        <w:kinsoku/>
        <w:overflowPunct/>
        <w:topLinePunct w:val="0"/>
        <w:autoSpaceDE/>
        <w:autoSpaceDN/>
        <w:bidi w:val="0"/>
        <w:adjustRightInd w:val="0"/>
        <w:snapToGrid w:val="0"/>
        <w:spacing w:line="540" w:lineRule="exact"/>
        <w:ind w:left="1600" w:leftChars="200" w:hanging="960" w:hangingChars="300"/>
        <w:textAlignment w:val="auto"/>
        <w:rPr>
          <w:rFonts w:hint="default"/>
          <w:lang w:val="en-US" w:eastAsia="zh-CN"/>
        </w:rPr>
      </w:pPr>
      <w:r>
        <w:rPr>
          <w:rFonts w:hint="eastAsia"/>
          <w:lang w:val="en-US" w:eastAsia="zh-CN"/>
        </w:rPr>
        <w:t>附件</w:t>
      </w:r>
      <w:r>
        <w:rPr>
          <w:rFonts w:hint="eastAsia" w:ascii="Times New Roman" w:hAnsi="Times New Roman"/>
          <w:lang w:val="en-US" w:eastAsia="zh-CN"/>
        </w:rPr>
        <w:t>4</w:t>
      </w:r>
      <w:r>
        <w:rPr>
          <w:rFonts w:hint="eastAsia"/>
          <w:lang w:val="en-US" w:eastAsia="zh-CN"/>
        </w:rPr>
        <w:t>.学院初审省级优秀毕业生和创新创业优秀毕业生操作手册</w:t>
      </w:r>
    </w:p>
    <w:p w14:paraId="56693F00">
      <w:pPr>
        <w:keepNext w:val="0"/>
        <w:keepLines w:val="0"/>
        <w:pageBreakBefore w:val="0"/>
        <w:widowControl w:val="0"/>
        <w:kinsoku/>
        <w:overflowPunct/>
        <w:topLinePunct w:val="0"/>
        <w:autoSpaceDE/>
        <w:autoSpaceDN/>
        <w:bidi w:val="0"/>
        <w:adjustRightInd w:val="0"/>
        <w:snapToGrid w:val="0"/>
        <w:spacing w:line="540" w:lineRule="exact"/>
        <w:ind w:left="1600" w:leftChars="200" w:hanging="960" w:hangingChars="300"/>
        <w:textAlignment w:val="auto"/>
        <w:rPr>
          <w:rFonts w:hint="eastAsia"/>
          <w:lang w:val="en-US" w:eastAsia="zh-CN"/>
        </w:rPr>
      </w:pPr>
      <w:r>
        <w:rPr>
          <w:rFonts w:hint="eastAsia"/>
          <w:lang w:val="en-US" w:eastAsia="zh-CN"/>
        </w:rPr>
        <w:t>附件</w:t>
      </w:r>
      <w:r>
        <w:rPr>
          <w:rFonts w:hint="eastAsia" w:ascii="Times New Roman" w:hAnsi="Times New Roman"/>
          <w:lang w:val="en-US" w:eastAsia="zh-CN"/>
        </w:rPr>
        <w:t>5</w:t>
      </w:r>
      <w:r>
        <w:rPr>
          <w:rFonts w:hint="eastAsia"/>
          <w:lang w:val="en-US" w:eastAsia="zh-CN"/>
        </w:rPr>
        <w:t>.湖南省普通高等学校</w:t>
      </w:r>
      <w:r>
        <w:rPr>
          <w:rFonts w:hint="eastAsia" w:ascii="Times New Roman" w:hAnsi="Times New Roman"/>
          <w:lang w:val="en-US" w:eastAsia="zh-CN"/>
        </w:rPr>
        <w:t>202</w:t>
      </w:r>
      <w:r>
        <w:rPr>
          <w:rFonts w:hint="eastAsia" w:ascii="Times New Roman"/>
          <w:lang w:val="en-US" w:eastAsia="zh-CN"/>
        </w:rPr>
        <w:t>5</w:t>
      </w:r>
      <w:r>
        <w:rPr>
          <w:rFonts w:hint="eastAsia"/>
          <w:lang w:val="en-US" w:eastAsia="zh-CN"/>
        </w:rPr>
        <w:t>届优秀毕业生推荐表（样表）</w:t>
      </w:r>
    </w:p>
    <w:p w14:paraId="71806FBA">
      <w:pPr>
        <w:keepNext w:val="0"/>
        <w:keepLines w:val="0"/>
        <w:pageBreakBefore w:val="0"/>
        <w:widowControl w:val="0"/>
        <w:kinsoku/>
        <w:overflowPunct/>
        <w:topLinePunct w:val="0"/>
        <w:autoSpaceDE/>
        <w:autoSpaceDN/>
        <w:bidi w:val="0"/>
        <w:adjustRightInd w:val="0"/>
        <w:snapToGrid w:val="0"/>
        <w:spacing w:line="540" w:lineRule="exact"/>
        <w:ind w:left="1600" w:leftChars="200" w:hanging="960" w:hangingChars="300"/>
        <w:textAlignment w:val="auto"/>
        <w:rPr>
          <w:rFonts w:hint="eastAsia" w:eastAsia="仿宋_GB2312"/>
          <w:lang w:eastAsia="zh-CN"/>
        </w:rPr>
      </w:pPr>
      <w:r>
        <w:rPr>
          <w:rFonts w:hint="eastAsia"/>
        </w:rPr>
        <w:t>附件</w:t>
      </w:r>
      <w:r>
        <w:rPr>
          <w:rFonts w:hint="eastAsia" w:ascii="Times New Roman" w:hAnsi="Times New Roman"/>
          <w:lang w:val="en-US" w:eastAsia="zh-CN"/>
        </w:rPr>
        <w:t>6</w:t>
      </w:r>
      <w:r>
        <w:rPr>
          <w:rFonts w:hint="eastAsia"/>
          <w:lang w:val="en-US" w:eastAsia="zh-CN"/>
        </w:rPr>
        <w:t>.</w:t>
      </w:r>
      <w:r>
        <w:rPr>
          <w:rFonts w:hint="eastAsia"/>
        </w:rPr>
        <w:t>湖南省普通高等学校</w:t>
      </w:r>
      <w:r>
        <w:rPr>
          <w:rFonts w:hint="eastAsia" w:ascii="Times New Roman" w:hAnsi="Times New Roman"/>
          <w:lang w:eastAsia="zh-CN"/>
        </w:rPr>
        <w:t>202</w:t>
      </w:r>
      <w:r>
        <w:rPr>
          <w:rFonts w:hint="eastAsia" w:ascii="Times New Roman"/>
          <w:lang w:val="en-US" w:eastAsia="zh-CN"/>
        </w:rPr>
        <w:t>5</w:t>
      </w:r>
      <w:r>
        <w:rPr>
          <w:rFonts w:ascii="Times New Roman"/>
        </w:rPr>
        <w:t>届</w:t>
      </w:r>
      <w:r>
        <w:rPr>
          <w:rFonts w:hint="eastAsia"/>
        </w:rPr>
        <w:t>创新创业优秀毕业生推荐表</w:t>
      </w:r>
      <w:r>
        <w:rPr>
          <w:rFonts w:hint="eastAsia"/>
          <w:lang w:eastAsia="zh-CN"/>
        </w:rPr>
        <w:t>（</w:t>
      </w:r>
      <w:r>
        <w:rPr>
          <w:rFonts w:hint="eastAsia"/>
          <w:lang w:val="en-US" w:eastAsia="zh-CN"/>
        </w:rPr>
        <w:t>样表</w:t>
      </w:r>
      <w:r>
        <w:rPr>
          <w:rFonts w:hint="eastAsia"/>
          <w:lang w:eastAsia="zh-CN"/>
        </w:rPr>
        <w:t>）</w:t>
      </w:r>
    </w:p>
    <w:p w14:paraId="014103BC">
      <w:pPr>
        <w:keepNext w:val="0"/>
        <w:keepLines w:val="0"/>
        <w:pageBreakBefore w:val="0"/>
        <w:widowControl w:val="0"/>
        <w:kinsoku/>
        <w:overflowPunct/>
        <w:topLinePunct w:val="0"/>
        <w:autoSpaceDE/>
        <w:autoSpaceDN/>
        <w:bidi w:val="0"/>
        <w:adjustRightInd w:val="0"/>
        <w:snapToGrid w:val="0"/>
        <w:spacing w:line="540" w:lineRule="exact"/>
        <w:ind w:left="1600" w:leftChars="200" w:hanging="960" w:hangingChars="300"/>
        <w:textAlignment w:val="auto"/>
      </w:pPr>
      <w:r>
        <w:rPr>
          <w:rFonts w:hint="eastAsia"/>
        </w:rPr>
        <w:t>附件</w:t>
      </w:r>
      <w:r>
        <w:rPr>
          <w:rFonts w:hint="eastAsia" w:ascii="Times New Roman" w:hAnsi="Times New Roman"/>
          <w:lang w:val="en-US" w:eastAsia="zh-CN"/>
        </w:rPr>
        <w:t>7</w:t>
      </w:r>
      <w:r>
        <w:rPr>
          <w:rFonts w:hint="eastAsia"/>
          <w:lang w:val="en-US" w:eastAsia="zh-CN"/>
        </w:rPr>
        <w:t>.</w:t>
      </w:r>
      <w:r>
        <w:rPr>
          <w:rFonts w:hint="eastAsia"/>
        </w:rPr>
        <w:t>湖南省普通高等学校</w:t>
      </w:r>
      <w:r>
        <w:rPr>
          <w:rFonts w:hint="eastAsia" w:ascii="Times New Roman" w:hAnsi="Times New Roman"/>
          <w:lang w:eastAsia="zh-CN"/>
        </w:rPr>
        <w:t>202</w:t>
      </w:r>
      <w:r>
        <w:rPr>
          <w:rFonts w:hint="eastAsia" w:ascii="Times New Roman"/>
          <w:lang w:val="en-US" w:eastAsia="zh-CN"/>
        </w:rPr>
        <w:t>5</w:t>
      </w:r>
      <w:r>
        <w:rPr>
          <w:rFonts w:ascii="Times New Roman"/>
        </w:rPr>
        <w:t>届</w:t>
      </w:r>
      <w:r>
        <w:rPr>
          <w:rFonts w:hint="eastAsia"/>
        </w:rPr>
        <w:t>优秀毕业生推荐名册</w:t>
      </w:r>
    </w:p>
    <w:p w14:paraId="53FE5C37">
      <w:pPr>
        <w:keepNext w:val="0"/>
        <w:keepLines w:val="0"/>
        <w:pageBreakBefore w:val="0"/>
        <w:widowControl w:val="0"/>
        <w:kinsoku/>
        <w:overflowPunct/>
        <w:topLinePunct w:val="0"/>
        <w:autoSpaceDE/>
        <w:autoSpaceDN/>
        <w:bidi w:val="0"/>
        <w:adjustRightInd w:val="0"/>
        <w:snapToGrid w:val="0"/>
        <w:spacing w:line="540" w:lineRule="exact"/>
        <w:ind w:left="1600" w:leftChars="200" w:hanging="960" w:hangingChars="300"/>
        <w:textAlignment w:val="auto"/>
        <w:rPr>
          <w:rFonts w:hint="eastAsia"/>
        </w:rPr>
      </w:pPr>
      <w:r>
        <w:rPr>
          <w:rFonts w:hint="eastAsia"/>
          <w:lang w:val="en-US" w:eastAsia="zh-CN"/>
        </w:rPr>
        <w:t>附件</w:t>
      </w:r>
      <w:r>
        <w:rPr>
          <w:rFonts w:hint="eastAsia" w:ascii="Times New Roman" w:hAnsi="Times New Roman"/>
          <w:lang w:val="en-US" w:eastAsia="zh-CN"/>
        </w:rPr>
        <w:t>8</w:t>
      </w:r>
      <w:r>
        <w:rPr>
          <w:rFonts w:hint="eastAsia"/>
          <w:lang w:val="en-US" w:eastAsia="zh-CN"/>
        </w:rPr>
        <w:t>.</w:t>
      </w:r>
      <w:r>
        <w:rPr>
          <w:rFonts w:hint="eastAsia"/>
        </w:rPr>
        <w:t>关于报送湖南省普通高等学校</w:t>
      </w:r>
      <w:r>
        <w:rPr>
          <w:rFonts w:hint="eastAsia" w:ascii="Times New Roman" w:hAnsi="Times New Roman"/>
          <w:lang w:eastAsia="zh-CN"/>
        </w:rPr>
        <w:t>202</w:t>
      </w:r>
      <w:r>
        <w:rPr>
          <w:rFonts w:hint="eastAsia" w:ascii="Times New Roman"/>
          <w:lang w:val="en-US" w:eastAsia="zh-CN"/>
        </w:rPr>
        <w:t>5</w:t>
      </w:r>
      <w:r>
        <w:rPr>
          <w:rFonts w:ascii="Times New Roman"/>
        </w:rPr>
        <w:t>届</w:t>
      </w:r>
      <w:r>
        <w:rPr>
          <w:rFonts w:hint="eastAsia"/>
        </w:rPr>
        <w:t>优秀毕业生推荐材料的报告（样式）</w:t>
      </w:r>
    </w:p>
    <w:p w14:paraId="263DBBE6">
      <w:pPr>
        <w:keepNext w:val="0"/>
        <w:keepLines w:val="0"/>
        <w:pageBreakBefore w:val="0"/>
        <w:widowControl w:val="0"/>
        <w:kinsoku/>
        <w:overflowPunct/>
        <w:topLinePunct w:val="0"/>
        <w:autoSpaceDE/>
        <w:autoSpaceDN/>
        <w:bidi w:val="0"/>
        <w:adjustRightInd w:val="0"/>
        <w:snapToGrid w:val="0"/>
        <w:spacing w:line="540" w:lineRule="exact"/>
        <w:ind w:left="1600" w:leftChars="200" w:hanging="960" w:hangingChars="300"/>
        <w:textAlignment w:val="auto"/>
        <w:rPr>
          <w:rFonts w:hint="eastAsia"/>
        </w:rPr>
      </w:pPr>
    </w:p>
    <w:p w14:paraId="7F71286F">
      <w:pPr>
        <w:keepNext w:val="0"/>
        <w:keepLines w:val="0"/>
        <w:pageBreakBefore w:val="0"/>
        <w:widowControl w:val="0"/>
        <w:kinsoku/>
        <w:overflowPunct/>
        <w:topLinePunct w:val="0"/>
        <w:autoSpaceDE/>
        <w:autoSpaceDN/>
        <w:bidi w:val="0"/>
        <w:adjustRightInd w:val="0"/>
        <w:snapToGrid w:val="0"/>
        <w:spacing w:line="540" w:lineRule="exact"/>
        <w:ind w:right="640" w:firstLine="5120" w:firstLineChars="1600"/>
        <w:jc w:val="left"/>
        <w:textAlignment w:val="auto"/>
      </w:pPr>
      <w:r>
        <w:t>招生就业处</w:t>
      </w:r>
    </w:p>
    <w:p w14:paraId="5A80583D">
      <w:pPr>
        <w:keepNext w:val="0"/>
        <w:keepLines w:val="0"/>
        <w:pageBreakBefore w:val="0"/>
        <w:widowControl w:val="0"/>
        <w:kinsoku/>
        <w:overflowPunct/>
        <w:topLinePunct w:val="0"/>
        <w:autoSpaceDE/>
        <w:autoSpaceDN/>
        <w:bidi w:val="0"/>
        <w:adjustRightInd w:val="0"/>
        <w:snapToGrid w:val="0"/>
        <w:spacing w:line="540" w:lineRule="exact"/>
        <w:ind w:right="640"/>
        <w:jc w:val="right"/>
        <w:textAlignment w:val="auto"/>
      </w:pPr>
      <w:r>
        <w:rPr>
          <w:rFonts w:hint="eastAsia"/>
          <w:lang w:val="en-US" w:eastAsia="zh-CN"/>
        </w:rPr>
        <w:t xml:space="preserve">   教务处（创新创业学院）</w:t>
      </w:r>
    </w:p>
    <w:p w14:paraId="4F511717">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jc w:val="center"/>
        <w:textAlignment w:val="auto"/>
        <w:rPr>
          <w:rFonts w:ascii="Times New Roman" w:eastAsia="微软雅黑"/>
          <w:sz w:val="28"/>
          <w:szCs w:val="28"/>
        </w:rPr>
      </w:pPr>
      <w:bookmarkStart w:id="0" w:name="_GoBack"/>
      <w:bookmarkEnd w:id="0"/>
      <w:r>
        <w:rPr>
          <w:rFonts w:hint="eastAsia" w:ascii="Times New Roman"/>
          <w:lang w:val="en-US" w:eastAsia="zh-CN"/>
        </w:rPr>
        <w:t xml:space="preserve">                      </w:t>
      </w:r>
      <w:r>
        <w:rPr>
          <w:rFonts w:hint="eastAsia" w:ascii="Times New Roman" w:hAnsi="Times New Roman"/>
          <w:lang w:val="en-US" w:eastAsia="zh-CN"/>
        </w:rPr>
        <w:t>202</w:t>
      </w:r>
      <w:r>
        <w:rPr>
          <w:rFonts w:hint="eastAsia" w:ascii="Times New Roman"/>
          <w:lang w:val="en-US" w:eastAsia="zh-CN"/>
        </w:rPr>
        <w:t>5</w:t>
      </w:r>
      <w:r>
        <w:rPr>
          <w:rFonts w:hint="eastAsia"/>
        </w:rPr>
        <w:t>年</w:t>
      </w:r>
      <w:r>
        <w:rPr>
          <w:rFonts w:hint="eastAsia" w:ascii="Times New Roman" w:hAnsi="Times New Roman"/>
          <w:lang w:val="en-US" w:eastAsia="zh-CN"/>
        </w:rPr>
        <w:t>1</w:t>
      </w:r>
      <w:r>
        <w:rPr>
          <w:rFonts w:hint="eastAsia"/>
        </w:rPr>
        <w:t>月</w:t>
      </w:r>
      <w:r>
        <w:rPr>
          <w:rFonts w:hint="eastAsia" w:ascii="Times New Roman" w:hAnsi="Times New Roman"/>
          <w:lang w:val="en-US" w:eastAsia="zh-CN"/>
        </w:rPr>
        <w:t>6</w:t>
      </w:r>
      <w:r>
        <w:rPr>
          <w:rFonts w:hint="eastAsia"/>
        </w:rPr>
        <w:t xml:space="preserve">日 </w:t>
      </w:r>
      <w:r>
        <w:t xml:space="preserve">   </w:t>
      </w:r>
    </w:p>
    <w:sectPr>
      <w:footerReference r:id="rId3" w:type="default"/>
      <w:footerReference r:id="rId4" w:type="even"/>
      <w:pgSz w:w="11906" w:h="16838"/>
      <w:pgMar w:top="1440" w:right="1800" w:bottom="1440" w:left="1800" w:header="851" w:footer="1559" w:gutter="0"/>
      <w:cols w:space="720" w:num="1"/>
      <w:docGrid w:linePitch="606"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A60235-49BE-48CD-902A-18447F36DC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D6B4002-07E9-487F-AC69-1FE8281057DA}"/>
  </w:font>
  <w:font w:name="方正小标宋简体">
    <w:panose1 w:val="03000509000000000000"/>
    <w:charset w:val="86"/>
    <w:family w:val="auto"/>
    <w:pitch w:val="default"/>
    <w:sig w:usb0="00000001" w:usb1="080E0000" w:usb2="00000000" w:usb3="00000000" w:csb0="00040000" w:csb1="00000000"/>
    <w:embedRegular r:id="rId3" w:fontKey="{63EC9345-DC9B-4253-B823-CF8A5CADEA58}"/>
  </w:font>
  <w:font w:name="楷体_GB2312">
    <w:panose1 w:val="02010609030101010101"/>
    <w:charset w:val="86"/>
    <w:family w:val="modern"/>
    <w:pitch w:val="default"/>
    <w:sig w:usb0="00000001" w:usb1="080E0000" w:usb2="00000000" w:usb3="00000000" w:csb0="00040000" w:csb1="00000000"/>
    <w:embedRegular r:id="rId4" w:fontKey="{F7797876-A345-4712-880E-FE7E73C1D79C}"/>
  </w:font>
  <w:font w:name="楷体">
    <w:panose1 w:val="02010609060101010101"/>
    <w:charset w:val="86"/>
    <w:family w:val="modern"/>
    <w:pitch w:val="default"/>
    <w:sig w:usb0="800002BF" w:usb1="38CF7CFA" w:usb2="00000016" w:usb3="00000000" w:csb0="00040001" w:csb1="00000000"/>
    <w:embedRegular r:id="rId5" w:fontKey="{D8706B2A-D3EE-4A0F-AF76-1D64FD38D39C}"/>
  </w:font>
  <w:font w:name="微软雅黑">
    <w:panose1 w:val="020B0503020204020204"/>
    <w:charset w:val="86"/>
    <w:family w:val="auto"/>
    <w:pitch w:val="default"/>
    <w:sig w:usb0="80000287" w:usb1="2ACF3C50" w:usb2="00000016" w:usb3="00000000" w:csb0="0004001F" w:csb1="00000000"/>
    <w:embedRegular r:id="rId6" w:fontKey="{3A0E8D75-F2D8-40D5-96E9-C6EFA90E17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E5FA">
    <w:pPr>
      <w:pStyle w:val="5"/>
      <w:framePr w:wrap="around" w:vAnchor="text" w:hAnchor="margin" w:xAlign="outside" w:y="1"/>
      <w:rPr>
        <w:rStyle w:val="11"/>
      </w:rPr>
    </w:pPr>
    <w:r>
      <w:rPr>
        <w:rStyle w:val="11"/>
        <w:rFonts w:hint="eastAsia"/>
      </w:rPr>
      <w:t>－</w:t>
    </w:r>
    <w:r>
      <w:fldChar w:fldCharType="begin"/>
    </w:r>
    <w:r>
      <w:rPr>
        <w:rStyle w:val="11"/>
      </w:rPr>
      <w:instrText xml:space="preserve">PAGE  </w:instrText>
    </w:r>
    <w:r>
      <w:fldChar w:fldCharType="separate"/>
    </w:r>
    <w:r>
      <w:rPr>
        <w:rStyle w:val="11"/>
        <w:rFonts w:ascii="Times New Roman"/>
      </w:rPr>
      <w:t>2</w:t>
    </w:r>
    <w:r>
      <w:fldChar w:fldCharType="end"/>
    </w:r>
    <w:r>
      <w:rPr>
        <w:rStyle w:val="11"/>
        <w:rFonts w:hint="eastAsia"/>
      </w:rPr>
      <w:t>－</w:t>
    </w:r>
  </w:p>
  <w:p w14:paraId="22770864">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F2D47">
    <w:pPr>
      <w:pStyle w:val="5"/>
      <w:framePr w:wrap="around" w:vAnchor="text" w:hAnchor="margin" w:xAlign="outside" w:y="1"/>
      <w:rPr>
        <w:rStyle w:val="11"/>
      </w:rPr>
    </w:pPr>
    <w:r>
      <w:fldChar w:fldCharType="begin"/>
    </w:r>
    <w:r>
      <w:rPr>
        <w:rStyle w:val="11"/>
      </w:rPr>
      <w:instrText xml:space="preserve">PAGE  </w:instrText>
    </w:r>
    <w:r>
      <w:fldChar w:fldCharType="end"/>
    </w:r>
  </w:p>
  <w:p w14:paraId="70FA4EE6">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4"/>
  <w:drawingGridVerticalSpacing w:val="30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iOWU1YjliMGE0OTMyZDk5YjFjNzM3ZDAyY2Y1NjEifQ=="/>
  </w:docVars>
  <w:rsids>
    <w:rsidRoot w:val="003B641D"/>
    <w:rsid w:val="000013EC"/>
    <w:rsid w:val="00002FA9"/>
    <w:rsid w:val="00004375"/>
    <w:rsid w:val="00007686"/>
    <w:rsid w:val="00013EA8"/>
    <w:rsid w:val="0001434E"/>
    <w:rsid w:val="000208BA"/>
    <w:rsid w:val="00020C9D"/>
    <w:rsid w:val="000237FA"/>
    <w:rsid w:val="0002691B"/>
    <w:rsid w:val="00036679"/>
    <w:rsid w:val="000416DC"/>
    <w:rsid w:val="00043275"/>
    <w:rsid w:val="00046A54"/>
    <w:rsid w:val="00054730"/>
    <w:rsid w:val="00061255"/>
    <w:rsid w:val="00061BB9"/>
    <w:rsid w:val="00066A27"/>
    <w:rsid w:val="000725F6"/>
    <w:rsid w:val="00072E9F"/>
    <w:rsid w:val="000742AE"/>
    <w:rsid w:val="000775E1"/>
    <w:rsid w:val="0008062C"/>
    <w:rsid w:val="000912DC"/>
    <w:rsid w:val="000922C4"/>
    <w:rsid w:val="00097323"/>
    <w:rsid w:val="000A02EF"/>
    <w:rsid w:val="000A646E"/>
    <w:rsid w:val="000B58AB"/>
    <w:rsid w:val="000B60D9"/>
    <w:rsid w:val="000B7277"/>
    <w:rsid w:val="000D495E"/>
    <w:rsid w:val="000D6E83"/>
    <w:rsid w:val="000E1FEB"/>
    <w:rsid w:val="000E4FC0"/>
    <w:rsid w:val="000E71AD"/>
    <w:rsid w:val="000E7F3E"/>
    <w:rsid w:val="000F33F2"/>
    <w:rsid w:val="000F5417"/>
    <w:rsid w:val="00105211"/>
    <w:rsid w:val="001117A8"/>
    <w:rsid w:val="00113B51"/>
    <w:rsid w:val="00121DB8"/>
    <w:rsid w:val="0013666A"/>
    <w:rsid w:val="001426EE"/>
    <w:rsid w:val="0014316D"/>
    <w:rsid w:val="00150A27"/>
    <w:rsid w:val="001665E5"/>
    <w:rsid w:val="001801D4"/>
    <w:rsid w:val="00180FE1"/>
    <w:rsid w:val="0018471C"/>
    <w:rsid w:val="001862C4"/>
    <w:rsid w:val="00194404"/>
    <w:rsid w:val="0019496E"/>
    <w:rsid w:val="0019720C"/>
    <w:rsid w:val="001A2CB9"/>
    <w:rsid w:val="001A3091"/>
    <w:rsid w:val="001A4519"/>
    <w:rsid w:val="001A6D9E"/>
    <w:rsid w:val="001B3704"/>
    <w:rsid w:val="001B3E27"/>
    <w:rsid w:val="001B6190"/>
    <w:rsid w:val="001B7B96"/>
    <w:rsid w:val="001C6D12"/>
    <w:rsid w:val="001C7BC2"/>
    <w:rsid w:val="001D1436"/>
    <w:rsid w:val="001D7144"/>
    <w:rsid w:val="001E3A30"/>
    <w:rsid w:val="001E7520"/>
    <w:rsid w:val="001F0CAE"/>
    <w:rsid w:val="001F1226"/>
    <w:rsid w:val="001F29D5"/>
    <w:rsid w:val="001F3798"/>
    <w:rsid w:val="0020096D"/>
    <w:rsid w:val="00201588"/>
    <w:rsid w:val="002122AF"/>
    <w:rsid w:val="002147B8"/>
    <w:rsid w:val="00223FBD"/>
    <w:rsid w:val="002261DE"/>
    <w:rsid w:val="00226D2B"/>
    <w:rsid w:val="002301D8"/>
    <w:rsid w:val="0023081B"/>
    <w:rsid w:val="00236C0D"/>
    <w:rsid w:val="00241036"/>
    <w:rsid w:val="00263351"/>
    <w:rsid w:val="00271CE4"/>
    <w:rsid w:val="00272E3A"/>
    <w:rsid w:val="0028084E"/>
    <w:rsid w:val="0028117B"/>
    <w:rsid w:val="00281FCA"/>
    <w:rsid w:val="002851D7"/>
    <w:rsid w:val="002A091F"/>
    <w:rsid w:val="002B0E2E"/>
    <w:rsid w:val="002B6ED6"/>
    <w:rsid w:val="002C0863"/>
    <w:rsid w:val="002C1553"/>
    <w:rsid w:val="002C15F2"/>
    <w:rsid w:val="002C19DD"/>
    <w:rsid w:val="002C3BA4"/>
    <w:rsid w:val="002E3273"/>
    <w:rsid w:val="002E4DBF"/>
    <w:rsid w:val="002F2CDA"/>
    <w:rsid w:val="00304A9F"/>
    <w:rsid w:val="00305A59"/>
    <w:rsid w:val="00310D0A"/>
    <w:rsid w:val="00314B37"/>
    <w:rsid w:val="00320FA6"/>
    <w:rsid w:val="00323DCA"/>
    <w:rsid w:val="00341563"/>
    <w:rsid w:val="003435C2"/>
    <w:rsid w:val="0035141A"/>
    <w:rsid w:val="00352468"/>
    <w:rsid w:val="00353E7D"/>
    <w:rsid w:val="00355188"/>
    <w:rsid w:val="003556B4"/>
    <w:rsid w:val="003636A1"/>
    <w:rsid w:val="003669E5"/>
    <w:rsid w:val="00382401"/>
    <w:rsid w:val="00382548"/>
    <w:rsid w:val="0038335D"/>
    <w:rsid w:val="00387CF9"/>
    <w:rsid w:val="00391288"/>
    <w:rsid w:val="00391F6D"/>
    <w:rsid w:val="003935DB"/>
    <w:rsid w:val="003B3D79"/>
    <w:rsid w:val="003B641D"/>
    <w:rsid w:val="003D59CC"/>
    <w:rsid w:val="003E5098"/>
    <w:rsid w:val="003F7651"/>
    <w:rsid w:val="00421579"/>
    <w:rsid w:val="00421C4F"/>
    <w:rsid w:val="00421F1B"/>
    <w:rsid w:val="004268D7"/>
    <w:rsid w:val="00445142"/>
    <w:rsid w:val="00451525"/>
    <w:rsid w:val="0045340B"/>
    <w:rsid w:val="00453F9F"/>
    <w:rsid w:val="0046133A"/>
    <w:rsid w:val="004613B2"/>
    <w:rsid w:val="00473768"/>
    <w:rsid w:val="00473ED2"/>
    <w:rsid w:val="004752B6"/>
    <w:rsid w:val="004770C4"/>
    <w:rsid w:val="00481765"/>
    <w:rsid w:val="004868BD"/>
    <w:rsid w:val="004C5942"/>
    <w:rsid w:val="004D55EA"/>
    <w:rsid w:val="00502CC4"/>
    <w:rsid w:val="00507299"/>
    <w:rsid w:val="0050749C"/>
    <w:rsid w:val="00507F24"/>
    <w:rsid w:val="00510382"/>
    <w:rsid w:val="00513CBA"/>
    <w:rsid w:val="00523296"/>
    <w:rsid w:val="00524097"/>
    <w:rsid w:val="005261B2"/>
    <w:rsid w:val="00543610"/>
    <w:rsid w:val="00545BC7"/>
    <w:rsid w:val="005519EB"/>
    <w:rsid w:val="0055573D"/>
    <w:rsid w:val="005662D6"/>
    <w:rsid w:val="00572C90"/>
    <w:rsid w:val="005758E3"/>
    <w:rsid w:val="00575F51"/>
    <w:rsid w:val="00582761"/>
    <w:rsid w:val="00590100"/>
    <w:rsid w:val="00596518"/>
    <w:rsid w:val="005A4FAE"/>
    <w:rsid w:val="005A5DF0"/>
    <w:rsid w:val="005A7D2C"/>
    <w:rsid w:val="005B1A50"/>
    <w:rsid w:val="005B32EF"/>
    <w:rsid w:val="005C31E5"/>
    <w:rsid w:val="005D420F"/>
    <w:rsid w:val="005E0E92"/>
    <w:rsid w:val="005E3376"/>
    <w:rsid w:val="005E774A"/>
    <w:rsid w:val="005F138F"/>
    <w:rsid w:val="005F4FF5"/>
    <w:rsid w:val="005F7B5C"/>
    <w:rsid w:val="00602157"/>
    <w:rsid w:val="00610821"/>
    <w:rsid w:val="00610D6B"/>
    <w:rsid w:val="00613F08"/>
    <w:rsid w:val="00621651"/>
    <w:rsid w:val="00621FE9"/>
    <w:rsid w:val="006271C3"/>
    <w:rsid w:val="00632C08"/>
    <w:rsid w:val="00637C1B"/>
    <w:rsid w:val="00650264"/>
    <w:rsid w:val="0066289B"/>
    <w:rsid w:val="0066524F"/>
    <w:rsid w:val="00666A3C"/>
    <w:rsid w:val="006671AF"/>
    <w:rsid w:val="00670953"/>
    <w:rsid w:val="00670FFA"/>
    <w:rsid w:val="00675046"/>
    <w:rsid w:val="006777E4"/>
    <w:rsid w:val="006851FB"/>
    <w:rsid w:val="006958B3"/>
    <w:rsid w:val="00696C78"/>
    <w:rsid w:val="006B323F"/>
    <w:rsid w:val="006C4003"/>
    <w:rsid w:val="006C71D2"/>
    <w:rsid w:val="006D0845"/>
    <w:rsid w:val="006D614D"/>
    <w:rsid w:val="006D77C2"/>
    <w:rsid w:val="006E0E6A"/>
    <w:rsid w:val="006E2626"/>
    <w:rsid w:val="006E7376"/>
    <w:rsid w:val="006F2634"/>
    <w:rsid w:val="006F3943"/>
    <w:rsid w:val="00705A2C"/>
    <w:rsid w:val="007118C5"/>
    <w:rsid w:val="00715441"/>
    <w:rsid w:val="00716C56"/>
    <w:rsid w:val="00721257"/>
    <w:rsid w:val="00727B86"/>
    <w:rsid w:val="00741C57"/>
    <w:rsid w:val="00743813"/>
    <w:rsid w:val="00751EC2"/>
    <w:rsid w:val="00754150"/>
    <w:rsid w:val="007648C2"/>
    <w:rsid w:val="007716A9"/>
    <w:rsid w:val="007815C3"/>
    <w:rsid w:val="0078407C"/>
    <w:rsid w:val="00787266"/>
    <w:rsid w:val="007A0D70"/>
    <w:rsid w:val="007A206D"/>
    <w:rsid w:val="007A2699"/>
    <w:rsid w:val="007A626E"/>
    <w:rsid w:val="007B24F7"/>
    <w:rsid w:val="007B41B6"/>
    <w:rsid w:val="007C22EE"/>
    <w:rsid w:val="007C3B96"/>
    <w:rsid w:val="007D1004"/>
    <w:rsid w:val="007E6500"/>
    <w:rsid w:val="007E7E48"/>
    <w:rsid w:val="007F173F"/>
    <w:rsid w:val="008042C1"/>
    <w:rsid w:val="008058D6"/>
    <w:rsid w:val="00811864"/>
    <w:rsid w:val="00814633"/>
    <w:rsid w:val="00827DD2"/>
    <w:rsid w:val="0083298B"/>
    <w:rsid w:val="00841DF2"/>
    <w:rsid w:val="008628FC"/>
    <w:rsid w:val="008654FD"/>
    <w:rsid w:val="00865A29"/>
    <w:rsid w:val="00867D08"/>
    <w:rsid w:val="00874AE3"/>
    <w:rsid w:val="008815D7"/>
    <w:rsid w:val="0088618D"/>
    <w:rsid w:val="0089004D"/>
    <w:rsid w:val="00891704"/>
    <w:rsid w:val="008952D1"/>
    <w:rsid w:val="008976D5"/>
    <w:rsid w:val="008A0351"/>
    <w:rsid w:val="008A12FE"/>
    <w:rsid w:val="008A1353"/>
    <w:rsid w:val="008B3741"/>
    <w:rsid w:val="008C3F1B"/>
    <w:rsid w:val="008C5398"/>
    <w:rsid w:val="008E01C3"/>
    <w:rsid w:val="008E0816"/>
    <w:rsid w:val="008F27E4"/>
    <w:rsid w:val="0090003B"/>
    <w:rsid w:val="009025F4"/>
    <w:rsid w:val="00912701"/>
    <w:rsid w:val="00916032"/>
    <w:rsid w:val="00920CA8"/>
    <w:rsid w:val="00924135"/>
    <w:rsid w:val="009254A3"/>
    <w:rsid w:val="00937EC9"/>
    <w:rsid w:val="009411CB"/>
    <w:rsid w:val="00947379"/>
    <w:rsid w:val="00950B30"/>
    <w:rsid w:val="00965B2A"/>
    <w:rsid w:val="009701E2"/>
    <w:rsid w:val="009826B2"/>
    <w:rsid w:val="009979AE"/>
    <w:rsid w:val="009A1044"/>
    <w:rsid w:val="009A1F35"/>
    <w:rsid w:val="009A1FEF"/>
    <w:rsid w:val="009A4153"/>
    <w:rsid w:val="009A7968"/>
    <w:rsid w:val="009B3DF1"/>
    <w:rsid w:val="009B5D2A"/>
    <w:rsid w:val="009C1DDE"/>
    <w:rsid w:val="009C7A13"/>
    <w:rsid w:val="009D235D"/>
    <w:rsid w:val="009D4A27"/>
    <w:rsid w:val="009D7E5A"/>
    <w:rsid w:val="009E1C05"/>
    <w:rsid w:val="009E547C"/>
    <w:rsid w:val="009E6DFE"/>
    <w:rsid w:val="009F10D8"/>
    <w:rsid w:val="009F1ADF"/>
    <w:rsid w:val="00A0024A"/>
    <w:rsid w:val="00A02CB0"/>
    <w:rsid w:val="00A03179"/>
    <w:rsid w:val="00A107C8"/>
    <w:rsid w:val="00A1479B"/>
    <w:rsid w:val="00A25982"/>
    <w:rsid w:val="00A25BF9"/>
    <w:rsid w:val="00A30386"/>
    <w:rsid w:val="00A34E3A"/>
    <w:rsid w:val="00A46584"/>
    <w:rsid w:val="00A55933"/>
    <w:rsid w:val="00A65F84"/>
    <w:rsid w:val="00A663B5"/>
    <w:rsid w:val="00A67E1A"/>
    <w:rsid w:val="00A73BB8"/>
    <w:rsid w:val="00A74A4F"/>
    <w:rsid w:val="00A775D3"/>
    <w:rsid w:val="00A84580"/>
    <w:rsid w:val="00A8469E"/>
    <w:rsid w:val="00A85816"/>
    <w:rsid w:val="00A91AA2"/>
    <w:rsid w:val="00A9342B"/>
    <w:rsid w:val="00AA1433"/>
    <w:rsid w:val="00AA209B"/>
    <w:rsid w:val="00AA6C6E"/>
    <w:rsid w:val="00AA7594"/>
    <w:rsid w:val="00AC0757"/>
    <w:rsid w:val="00AE03E8"/>
    <w:rsid w:val="00AF7A70"/>
    <w:rsid w:val="00B0185D"/>
    <w:rsid w:val="00B04B1C"/>
    <w:rsid w:val="00B05070"/>
    <w:rsid w:val="00B17E49"/>
    <w:rsid w:val="00B17FD0"/>
    <w:rsid w:val="00B20389"/>
    <w:rsid w:val="00B27419"/>
    <w:rsid w:val="00B274E0"/>
    <w:rsid w:val="00B307BF"/>
    <w:rsid w:val="00B34859"/>
    <w:rsid w:val="00B43BE5"/>
    <w:rsid w:val="00B44FA4"/>
    <w:rsid w:val="00B53628"/>
    <w:rsid w:val="00B56E93"/>
    <w:rsid w:val="00B60B35"/>
    <w:rsid w:val="00B61338"/>
    <w:rsid w:val="00B82EF3"/>
    <w:rsid w:val="00B87B5F"/>
    <w:rsid w:val="00B93B8E"/>
    <w:rsid w:val="00B97C60"/>
    <w:rsid w:val="00BA0DB4"/>
    <w:rsid w:val="00BA1770"/>
    <w:rsid w:val="00BA62AC"/>
    <w:rsid w:val="00BB2054"/>
    <w:rsid w:val="00BB4F43"/>
    <w:rsid w:val="00BB586F"/>
    <w:rsid w:val="00BC4971"/>
    <w:rsid w:val="00BC4A30"/>
    <w:rsid w:val="00BD71C7"/>
    <w:rsid w:val="00BF6FDC"/>
    <w:rsid w:val="00C02AA8"/>
    <w:rsid w:val="00C1270D"/>
    <w:rsid w:val="00C250C6"/>
    <w:rsid w:val="00C3089A"/>
    <w:rsid w:val="00C342FA"/>
    <w:rsid w:val="00C4259A"/>
    <w:rsid w:val="00C47CEF"/>
    <w:rsid w:val="00C50FC4"/>
    <w:rsid w:val="00C54C2C"/>
    <w:rsid w:val="00C553A4"/>
    <w:rsid w:val="00C57169"/>
    <w:rsid w:val="00C8190F"/>
    <w:rsid w:val="00C910FE"/>
    <w:rsid w:val="00C91A1B"/>
    <w:rsid w:val="00C94F5A"/>
    <w:rsid w:val="00C95CF8"/>
    <w:rsid w:val="00CA5CA0"/>
    <w:rsid w:val="00CB0655"/>
    <w:rsid w:val="00CB5C98"/>
    <w:rsid w:val="00CC5CB8"/>
    <w:rsid w:val="00CD4A2F"/>
    <w:rsid w:val="00CD5954"/>
    <w:rsid w:val="00CD5E9D"/>
    <w:rsid w:val="00CD768F"/>
    <w:rsid w:val="00CF0AC0"/>
    <w:rsid w:val="00CF39E1"/>
    <w:rsid w:val="00CF5575"/>
    <w:rsid w:val="00CF5A2F"/>
    <w:rsid w:val="00D017C8"/>
    <w:rsid w:val="00D1333F"/>
    <w:rsid w:val="00D13935"/>
    <w:rsid w:val="00D2494C"/>
    <w:rsid w:val="00D331D6"/>
    <w:rsid w:val="00D37B04"/>
    <w:rsid w:val="00D43CD8"/>
    <w:rsid w:val="00D56D15"/>
    <w:rsid w:val="00D62ED6"/>
    <w:rsid w:val="00D63260"/>
    <w:rsid w:val="00D73E09"/>
    <w:rsid w:val="00D87DAB"/>
    <w:rsid w:val="00D9432E"/>
    <w:rsid w:val="00D94397"/>
    <w:rsid w:val="00D96856"/>
    <w:rsid w:val="00DA116E"/>
    <w:rsid w:val="00DA2345"/>
    <w:rsid w:val="00DA5B76"/>
    <w:rsid w:val="00DB3ED2"/>
    <w:rsid w:val="00DB5F0F"/>
    <w:rsid w:val="00DB7D60"/>
    <w:rsid w:val="00DC3E04"/>
    <w:rsid w:val="00DC5DD7"/>
    <w:rsid w:val="00DC5E7F"/>
    <w:rsid w:val="00DC7BBD"/>
    <w:rsid w:val="00DD16E0"/>
    <w:rsid w:val="00DD5A40"/>
    <w:rsid w:val="00DD63FC"/>
    <w:rsid w:val="00DE5213"/>
    <w:rsid w:val="00E01456"/>
    <w:rsid w:val="00E07B0F"/>
    <w:rsid w:val="00E1029B"/>
    <w:rsid w:val="00E10D3A"/>
    <w:rsid w:val="00E15321"/>
    <w:rsid w:val="00E17982"/>
    <w:rsid w:val="00E26038"/>
    <w:rsid w:val="00E261D7"/>
    <w:rsid w:val="00E2629E"/>
    <w:rsid w:val="00E32A8A"/>
    <w:rsid w:val="00E33154"/>
    <w:rsid w:val="00E37566"/>
    <w:rsid w:val="00E404CB"/>
    <w:rsid w:val="00E40882"/>
    <w:rsid w:val="00E4541E"/>
    <w:rsid w:val="00E4569B"/>
    <w:rsid w:val="00E51176"/>
    <w:rsid w:val="00E520C3"/>
    <w:rsid w:val="00E61FBA"/>
    <w:rsid w:val="00E6436A"/>
    <w:rsid w:val="00E71D94"/>
    <w:rsid w:val="00E820D1"/>
    <w:rsid w:val="00E838C2"/>
    <w:rsid w:val="00E839B4"/>
    <w:rsid w:val="00E8627A"/>
    <w:rsid w:val="00E9071B"/>
    <w:rsid w:val="00EA4C69"/>
    <w:rsid w:val="00ED2A72"/>
    <w:rsid w:val="00EE2E06"/>
    <w:rsid w:val="00EF1F4C"/>
    <w:rsid w:val="00EF4E03"/>
    <w:rsid w:val="00F04983"/>
    <w:rsid w:val="00F120A3"/>
    <w:rsid w:val="00F20C60"/>
    <w:rsid w:val="00F2454B"/>
    <w:rsid w:val="00F32691"/>
    <w:rsid w:val="00F36AFE"/>
    <w:rsid w:val="00F37C9D"/>
    <w:rsid w:val="00F44BDD"/>
    <w:rsid w:val="00F50018"/>
    <w:rsid w:val="00F51109"/>
    <w:rsid w:val="00F536FB"/>
    <w:rsid w:val="00F54D3C"/>
    <w:rsid w:val="00F6411E"/>
    <w:rsid w:val="00F65117"/>
    <w:rsid w:val="00F75FBB"/>
    <w:rsid w:val="00F81231"/>
    <w:rsid w:val="00F8182A"/>
    <w:rsid w:val="00F95842"/>
    <w:rsid w:val="00FB1EFE"/>
    <w:rsid w:val="00FB24F1"/>
    <w:rsid w:val="00FD18E8"/>
    <w:rsid w:val="00FD1E05"/>
    <w:rsid w:val="00FE5253"/>
    <w:rsid w:val="00FF2671"/>
    <w:rsid w:val="00FF4F0F"/>
    <w:rsid w:val="017936BE"/>
    <w:rsid w:val="037C716B"/>
    <w:rsid w:val="05730E85"/>
    <w:rsid w:val="06CE6B01"/>
    <w:rsid w:val="072262F7"/>
    <w:rsid w:val="0BC33EB3"/>
    <w:rsid w:val="0C34090D"/>
    <w:rsid w:val="0EAF4BC3"/>
    <w:rsid w:val="118C567D"/>
    <w:rsid w:val="12952AB3"/>
    <w:rsid w:val="13D70B53"/>
    <w:rsid w:val="18891FE1"/>
    <w:rsid w:val="19F85670"/>
    <w:rsid w:val="1ED3465F"/>
    <w:rsid w:val="22336ADF"/>
    <w:rsid w:val="22C22B10"/>
    <w:rsid w:val="24862568"/>
    <w:rsid w:val="27E35437"/>
    <w:rsid w:val="29EB2AFB"/>
    <w:rsid w:val="2A337FFE"/>
    <w:rsid w:val="2E2843E2"/>
    <w:rsid w:val="3171614E"/>
    <w:rsid w:val="31DD7FC6"/>
    <w:rsid w:val="347831DE"/>
    <w:rsid w:val="34D675CC"/>
    <w:rsid w:val="380D6333"/>
    <w:rsid w:val="3C4D31A2"/>
    <w:rsid w:val="40B553B0"/>
    <w:rsid w:val="43F02873"/>
    <w:rsid w:val="46AC7F5C"/>
    <w:rsid w:val="54B35714"/>
    <w:rsid w:val="5FB962D5"/>
    <w:rsid w:val="61DF36D0"/>
    <w:rsid w:val="68077442"/>
    <w:rsid w:val="6CDC2EAE"/>
    <w:rsid w:val="6D6F2EC7"/>
    <w:rsid w:val="749F1AE5"/>
    <w:rsid w:val="7E46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4"/>
    <w:autoRedefine/>
    <w:qFormat/>
    <w:uiPriority w:val="0"/>
    <w:pPr>
      <w:jc w:val="left"/>
    </w:pPr>
    <w:rPr>
      <w:lang w:val="zh-CN"/>
    </w:rPr>
  </w:style>
  <w:style w:type="paragraph" w:styleId="3">
    <w:name w:val="Date"/>
    <w:basedOn w:val="1"/>
    <w:next w:val="1"/>
    <w:qFormat/>
    <w:uiPriority w:val="0"/>
    <w:pPr>
      <w:ind w:left="100" w:leftChars="2500"/>
    </w:p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annotation subject"/>
    <w:basedOn w:val="2"/>
    <w:next w:val="2"/>
    <w:link w:val="15"/>
    <w:autoRedefine/>
    <w:qFormat/>
    <w:uiPriority w:val="0"/>
    <w:rPr>
      <w:b/>
      <w:bCs/>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character" w:styleId="12">
    <w:name w:val="annotation reference"/>
    <w:autoRedefine/>
    <w:qFormat/>
    <w:uiPriority w:val="0"/>
    <w:rPr>
      <w:sz w:val="21"/>
      <w:szCs w:val="21"/>
    </w:rPr>
  </w:style>
  <w:style w:type="character" w:customStyle="1" w:styleId="13">
    <w:name w:val="页眉 字符"/>
    <w:link w:val="6"/>
    <w:autoRedefine/>
    <w:qFormat/>
    <w:uiPriority w:val="0"/>
    <w:rPr>
      <w:rFonts w:ascii="仿宋_GB2312" w:eastAsia="仿宋_GB2312"/>
      <w:kern w:val="2"/>
      <w:sz w:val="18"/>
      <w:szCs w:val="18"/>
    </w:rPr>
  </w:style>
  <w:style w:type="character" w:customStyle="1" w:styleId="14">
    <w:name w:val="批注文字 字符"/>
    <w:link w:val="2"/>
    <w:autoRedefine/>
    <w:qFormat/>
    <w:uiPriority w:val="0"/>
    <w:rPr>
      <w:rFonts w:ascii="仿宋_GB2312" w:eastAsia="仿宋_GB2312"/>
      <w:kern w:val="2"/>
      <w:sz w:val="32"/>
      <w:szCs w:val="24"/>
    </w:rPr>
  </w:style>
  <w:style w:type="character" w:customStyle="1" w:styleId="15">
    <w:name w:val="批注主题 字符"/>
    <w:link w:val="7"/>
    <w:autoRedefine/>
    <w:qFormat/>
    <w:uiPriority w:val="0"/>
    <w:rPr>
      <w:rFonts w:ascii="仿宋_GB2312" w:eastAsia="仿宋_GB2312"/>
      <w:b/>
      <w:bCs/>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2741</Words>
  <Characters>2836</Characters>
  <Lines>18</Lines>
  <Paragraphs>5</Paragraphs>
  <TotalTime>8</TotalTime>
  <ScaleCrop>false</ScaleCrop>
  <LinksUpToDate>false</LinksUpToDate>
  <CharactersWithSpaces>2865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2020-12-25T10:35:00Z</dcterms:created>
  <dc:creator>USER</dc:creator>
  <cp:lastModifiedBy>ゝ『龍』迩</cp:lastModifiedBy>
  <cp:lastPrinted>2024-01-24T00:45:00Z</cp:lastPrinted>
  <dcterms:modified xsi:type="dcterms:W3CDTF">2025-01-07T02:23:27Z</dcterms:modified>
  <dc:title>湘教通〔2011〕530号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71B3CF5837F54019945D159E07EBC829</vt:lpwstr>
  </property>
  <property fmtid="{D5CDD505-2E9C-101B-9397-08002B2CF9AE}" pid="4" name="KSOTemplateDocerSaveRecord">
    <vt:lpwstr>eyJoZGlkIjoiNjQ3Y2M2MzE4YjVjN2JjNDVlNmRhZGRlMTUzZTQ0NjQiLCJ1c2VySWQiOiI2ODUwNzA1MzIifQ==</vt:lpwstr>
  </property>
</Properties>
</file>